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6A31" w14:textId="77777777" w:rsidR="00D2171B" w:rsidRDefault="00DD202B">
      <w:pPr>
        <w:ind w:left="4536"/>
        <w:jc w:val="both"/>
        <w:rPr>
          <w:rFonts w:ascii="Arial" w:eastAsia="Arial" w:hAnsi="Arial" w:cs="Arial"/>
          <w:b/>
          <w:sz w:val="24"/>
          <w:szCs w:val="24"/>
        </w:rPr>
      </w:pPr>
      <w:r>
        <w:rPr>
          <w:rFonts w:ascii="Arial" w:eastAsia="Arial" w:hAnsi="Arial" w:cs="Arial"/>
          <w:b/>
          <w:sz w:val="24"/>
          <w:szCs w:val="24"/>
        </w:rPr>
        <w:t>JUICIO PARA LA PROTECCIÓN DE LOS DERECHOS POLÍTICO-ELECTORALES DE LA CIUDADANÍA.</w:t>
      </w:r>
    </w:p>
    <w:p w14:paraId="4A35A913" w14:textId="77777777" w:rsidR="00D2171B" w:rsidRDefault="00D2171B">
      <w:pPr>
        <w:ind w:left="4536"/>
        <w:jc w:val="both"/>
        <w:rPr>
          <w:rFonts w:ascii="Arial" w:eastAsia="Arial" w:hAnsi="Arial" w:cs="Arial"/>
          <w:b/>
          <w:sz w:val="14"/>
          <w:szCs w:val="14"/>
        </w:rPr>
      </w:pPr>
    </w:p>
    <w:p w14:paraId="07A41E7D" w14:textId="101FDA70" w:rsidR="00D2171B" w:rsidRDefault="00DD202B">
      <w:pPr>
        <w:ind w:left="4536"/>
        <w:jc w:val="both"/>
        <w:rPr>
          <w:rFonts w:ascii="Arial" w:eastAsia="Arial" w:hAnsi="Arial" w:cs="Arial"/>
          <w:sz w:val="24"/>
          <w:szCs w:val="24"/>
        </w:rPr>
      </w:pPr>
      <w:r>
        <w:rPr>
          <w:rFonts w:ascii="Arial" w:eastAsia="Arial" w:hAnsi="Arial" w:cs="Arial"/>
          <w:b/>
          <w:sz w:val="24"/>
          <w:szCs w:val="24"/>
        </w:rPr>
        <w:t xml:space="preserve">EXPEDIENTE: </w:t>
      </w:r>
      <w:r>
        <w:rPr>
          <w:rFonts w:ascii="Arial" w:eastAsia="Arial" w:hAnsi="Arial" w:cs="Arial"/>
          <w:sz w:val="24"/>
          <w:szCs w:val="24"/>
        </w:rPr>
        <w:t>TEEA-JDC</w:t>
      </w:r>
      <w:r w:rsidRPr="006A63DF">
        <w:rPr>
          <w:rFonts w:ascii="Arial" w:eastAsia="Arial" w:hAnsi="Arial" w:cs="Arial"/>
          <w:sz w:val="24"/>
          <w:szCs w:val="24"/>
        </w:rPr>
        <w:t>-151/202</w:t>
      </w:r>
      <w:r w:rsidR="006A63DF">
        <w:rPr>
          <w:rFonts w:ascii="Arial" w:eastAsia="Arial" w:hAnsi="Arial" w:cs="Arial"/>
          <w:sz w:val="24"/>
          <w:szCs w:val="24"/>
        </w:rPr>
        <w:t>1</w:t>
      </w:r>
      <w:r>
        <w:rPr>
          <w:rFonts w:ascii="Arial" w:eastAsia="Arial" w:hAnsi="Arial" w:cs="Arial"/>
          <w:sz w:val="24"/>
          <w:szCs w:val="24"/>
        </w:rPr>
        <w:t xml:space="preserve"> Y ACUMULADOS.</w:t>
      </w:r>
    </w:p>
    <w:p w14:paraId="3E325A0E" w14:textId="77777777" w:rsidR="00D2171B" w:rsidRDefault="00D2171B">
      <w:pPr>
        <w:ind w:left="4536"/>
        <w:jc w:val="both"/>
        <w:rPr>
          <w:rFonts w:ascii="Arial" w:eastAsia="Arial" w:hAnsi="Arial" w:cs="Arial"/>
          <w:b/>
          <w:sz w:val="14"/>
          <w:szCs w:val="14"/>
        </w:rPr>
      </w:pPr>
    </w:p>
    <w:p w14:paraId="2CB5B137" w14:textId="26740A3A" w:rsidR="00D2171B" w:rsidRDefault="003D4F1A">
      <w:pPr>
        <w:ind w:left="4536"/>
        <w:jc w:val="both"/>
        <w:rPr>
          <w:rFonts w:ascii="Arial" w:eastAsia="Arial" w:hAnsi="Arial" w:cs="Arial"/>
          <w:sz w:val="24"/>
          <w:szCs w:val="24"/>
        </w:rPr>
      </w:pPr>
      <w:r>
        <w:rPr>
          <w:rFonts w:ascii="Arial" w:eastAsia="Arial" w:hAnsi="Arial" w:cs="Arial"/>
          <w:b/>
          <w:sz w:val="24"/>
          <w:szCs w:val="24"/>
        </w:rPr>
        <w:t>PROMOVENTES</w:t>
      </w:r>
      <w:r w:rsidR="00DD202B">
        <w:rPr>
          <w:rFonts w:ascii="Arial" w:eastAsia="Arial" w:hAnsi="Arial" w:cs="Arial"/>
          <w:b/>
          <w:sz w:val="24"/>
          <w:szCs w:val="24"/>
        </w:rPr>
        <w:t>:</w:t>
      </w:r>
      <w:r w:rsidR="00DD202B">
        <w:rPr>
          <w:rFonts w:ascii="Arial" w:eastAsia="Arial" w:hAnsi="Arial" w:cs="Arial"/>
          <w:sz w:val="24"/>
          <w:szCs w:val="24"/>
        </w:rPr>
        <w:t xml:space="preserve"> </w:t>
      </w:r>
      <w:r w:rsidR="006A63DF">
        <w:rPr>
          <w:rFonts w:ascii="Arial" w:eastAsia="Arial" w:hAnsi="Arial" w:cs="Arial"/>
          <w:sz w:val="24"/>
          <w:szCs w:val="24"/>
        </w:rPr>
        <w:t>J. JESÚS TORRES LUÉVANO</w:t>
      </w:r>
      <w:r w:rsidR="00DD202B">
        <w:rPr>
          <w:rFonts w:ascii="Arial" w:eastAsia="Arial" w:hAnsi="Arial" w:cs="Arial"/>
          <w:sz w:val="24"/>
          <w:szCs w:val="24"/>
        </w:rPr>
        <w:t xml:space="preserve"> Y OTROS.</w:t>
      </w:r>
    </w:p>
    <w:p w14:paraId="515C548F" w14:textId="77777777" w:rsidR="00D2171B" w:rsidRDefault="00D2171B">
      <w:pPr>
        <w:ind w:left="4536"/>
        <w:jc w:val="both"/>
        <w:rPr>
          <w:rFonts w:ascii="Arial" w:eastAsia="Arial" w:hAnsi="Arial" w:cs="Arial"/>
          <w:b/>
          <w:sz w:val="14"/>
          <w:szCs w:val="14"/>
        </w:rPr>
      </w:pPr>
    </w:p>
    <w:p w14:paraId="5E24DA06" w14:textId="77777777" w:rsidR="00D2171B" w:rsidRDefault="00DD202B">
      <w:pPr>
        <w:ind w:left="4536"/>
        <w:jc w:val="both"/>
        <w:rPr>
          <w:rFonts w:ascii="Arial" w:eastAsia="Arial" w:hAnsi="Arial" w:cs="Arial"/>
          <w:sz w:val="24"/>
          <w:szCs w:val="24"/>
        </w:rPr>
      </w:pPr>
      <w:bookmarkStart w:id="0" w:name="_heading=h.gjdgxs" w:colFirst="0" w:colLast="0"/>
      <w:bookmarkEnd w:id="0"/>
      <w:r>
        <w:rPr>
          <w:rFonts w:ascii="Arial" w:eastAsia="Arial" w:hAnsi="Arial" w:cs="Arial"/>
          <w:b/>
          <w:sz w:val="24"/>
          <w:szCs w:val="24"/>
        </w:rPr>
        <w:t xml:space="preserve">AUTORIDAD RESPONSABLE: </w:t>
      </w:r>
      <w:r>
        <w:rPr>
          <w:rFonts w:ascii="Arial" w:eastAsia="Arial" w:hAnsi="Arial" w:cs="Arial"/>
          <w:sz w:val="24"/>
          <w:szCs w:val="24"/>
        </w:rPr>
        <w:t>CONSEJO GENERAL DEL INSTITUTO ESTATAL ELECTORAL DE AGUASCALIENTES.</w:t>
      </w:r>
    </w:p>
    <w:p w14:paraId="46CCFD7C" w14:textId="77777777" w:rsidR="00D2171B" w:rsidRDefault="00D2171B">
      <w:pPr>
        <w:ind w:left="4536"/>
        <w:jc w:val="both"/>
        <w:rPr>
          <w:rFonts w:ascii="Arial" w:eastAsia="Arial" w:hAnsi="Arial" w:cs="Arial"/>
          <w:b/>
          <w:sz w:val="14"/>
          <w:szCs w:val="14"/>
        </w:rPr>
      </w:pPr>
    </w:p>
    <w:p w14:paraId="412547B4" w14:textId="77777777" w:rsidR="00D2171B" w:rsidRDefault="00DD202B">
      <w:pPr>
        <w:ind w:left="4536"/>
        <w:jc w:val="both"/>
        <w:rPr>
          <w:rFonts w:ascii="Arial" w:eastAsia="Arial" w:hAnsi="Arial" w:cs="Arial"/>
          <w:sz w:val="24"/>
          <w:szCs w:val="24"/>
        </w:rPr>
      </w:pPr>
      <w:r>
        <w:rPr>
          <w:rFonts w:ascii="Arial" w:eastAsia="Arial" w:hAnsi="Arial" w:cs="Arial"/>
          <w:b/>
          <w:sz w:val="24"/>
          <w:szCs w:val="24"/>
        </w:rPr>
        <w:t xml:space="preserve">MAGISTRADA PONENTE: </w:t>
      </w:r>
      <w:r>
        <w:rPr>
          <w:rFonts w:ascii="Arial" w:eastAsia="Arial" w:hAnsi="Arial" w:cs="Arial"/>
          <w:sz w:val="24"/>
          <w:szCs w:val="24"/>
        </w:rPr>
        <w:t>LAURA HORTENSIA LLAMAS HERNÁNDEZ.</w:t>
      </w:r>
    </w:p>
    <w:p w14:paraId="4E3C8D12" w14:textId="77777777" w:rsidR="00D2171B" w:rsidRDefault="00D2171B">
      <w:pPr>
        <w:ind w:left="4536"/>
        <w:jc w:val="both"/>
        <w:rPr>
          <w:rFonts w:ascii="Arial" w:eastAsia="Arial" w:hAnsi="Arial" w:cs="Arial"/>
          <w:b/>
          <w:sz w:val="14"/>
          <w:szCs w:val="14"/>
        </w:rPr>
      </w:pPr>
    </w:p>
    <w:p w14:paraId="03FCCCBA" w14:textId="77777777" w:rsidR="00D2171B" w:rsidRDefault="00DD202B">
      <w:pPr>
        <w:ind w:left="4536"/>
        <w:jc w:val="both"/>
        <w:rPr>
          <w:rFonts w:ascii="Arial" w:eastAsia="Arial" w:hAnsi="Arial" w:cs="Arial"/>
          <w:sz w:val="24"/>
          <w:szCs w:val="24"/>
        </w:rPr>
      </w:pPr>
      <w:r>
        <w:rPr>
          <w:rFonts w:ascii="Arial" w:eastAsia="Arial" w:hAnsi="Arial" w:cs="Arial"/>
          <w:b/>
          <w:sz w:val="24"/>
          <w:szCs w:val="24"/>
        </w:rPr>
        <w:t>SECRETARIO DE ESTUDIO</w:t>
      </w:r>
      <w:r>
        <w:rPr>
          <w:rFonts w:ascii="Arial" w:eastAsia="Arial" w:hAnsi="Arial" w:cs="Arial"/>
          <w:b/>
          <w:sz w:val="24"/>
          <w:szCs w:val="24"/>
          <w:vertAlign w:val="superscript"/>
        </w:rPr>
        <w:footnoteReference w:id="1"/>
      </w:r>
      <w:r>
        <w:rPr>
          <w:rFonts w:ascii="Arial" w:eastAsia="Arial" w:hAnsi="Arial" w:cs="Arial"/>
          <w:b/>
          <w:sz w:val="24"/>
          <w:szCs w:val="24"/>
        </w:rPr>
        <w:t>:</w:t>
      </w:r>
      <w:r>
        <w:rPr>
          <w:rFonts w:ascii="Arial" w:eastAsia="Arial" w:hAnsi="Arial" w:cs="Arial"/>
          <w:b/>
          <w:sz w:val="24"/>
          <w:szCs w:val="24"/>
          <w:vertAlign w:val="superscript"/>
        </w:rPr>
        <w:t xml:space="preserve"> </w:t>
      </w:r>
      <w:r>
        <w:rPr>
          <w:rFonts w:ascii="Arial" w:eastAsia="Arial" w:hAnsi="Arial" w:cs="Arial"/>
          <w:sz w:val="24"/>
          <w:szCs w:val="24"/>
        </w:rPr>
        <w:t>EDGAR ALEJANDRO LÓPEZ DÁVILA.</w:t>
      </w:r>
    </w:p>
    <w:p w14:paraId="7E5F99B5" w14:textId="77777777" w:rsidR="00FE7215" w:rsidRPr="00FE7215" w:rsidRDefault="00FE7215">
      <w:pPr>
        <w:ind w:left="4536"/>
        <w:jc w:val="both"/>
        <w:rPr>
          <w:rFonts w:ascii="Arial" w:eastAsia="Arial" w:hAnsi="Arial" w:cs="Arial"/>
          <w:b/>
          <w:sz w:val="14"/>
          <w:szCs w:val="14"/>
        </w:rPr>
      </w:pPr>
    </w:p>
    <w:p w14:paraId="14469F3D" w14:textId="3BFCEEDF" w:rsidR="00D2171B" w:rsidRDefault="00DD202B">
      <w:pPr>
        <w:ind w:left="4536"/>
        <w:jc w:val="both"/>
        <w:rPr>
          <w:rFonts w:ascii="Arial" w:eastAsia="Arial" w:hAnsi="Arial" w:cs="Arial"/>
          <w:sz w:val="24"/>
          <w:szCs w:val="24"/>
        </w:rPr>
      </w:pPr>
      <w:r>
        <w:rPr>
          <w:rFonts w:ascii="Arial" w:eastAsia="Arial" w:hAnsi="Arial" w:cs="Arial"/>
          <w:b/>
          <w:sz w:val="24"/>
          <w:szCs w:val="24"/>
        </w:rPr>
        <w:t>COLABORÓ:</w:t>
      </w:r>
      <w:r>
        <w:rPr>
          <w:rFonts w:ascii="Arial" w:eastAsia="Arial" w:hAnsi="Arial" w:cs="Arial"/>
          <w:sz w:val="24"/>
          <w:szCs w:val="24"/>
        </w:rPr>
        <w:t xml:space="preserve"> IVONNE AZUCENA ZAVALA SOTO</w:t>
      </w:r>
      <w:r w:rsidR="00BB56B4">
        <w:rPr>
          <w:rFonts w:ascii="Arial" w:eastAsia="Arial" w:hAnsi="Arial" w:cs="Arial"/>
          <w:sz w:val="24"/>
          <w:szCs w:val="24"/>
        </w:rPr>
        <w:t>.</w:t>
      </w:r>
    </w:p>
    <w:p w14:paraId="7457AC51" w14:textId="77777777" w:rsidR="00D2171B" w:rsidRDefault="00D2171B">
      <w:pPr>
        <w:jc w:val="both"/>
        <w:rPr>
          <w:rFonts w:ascii="Arial" w:eastAsia="Arial" w:hAnsi="Arial" w:cs="Arial"/>
          <w:sz w:val="24"/>
          <w:szCs w:val="24"/>
        </w:rPr>
      </w:pPr>
    </w:p>
    <w:p w14:paraId="627A925D" w14:textId="77777777" w:rsidR="00D2171B" w:rsidRDefault="00D2171B">
      <w:pPr>
        <w:ind w:left="4536"/>
        <w:jc w:val="both"/>
        <w:rPr>
          <w:rFonts w:ascii="Arial" w:eastAsia="Arial" w:hAnsi="Arial" w:cs="Arial"/>
          <w:sz w:val="14"/>
          <w:szCs w:val="14"/>
        </w:rPr>
      </w:pPr>
    </w:p>
    <w:p w14:paraId="134DEC34" w14:textId="77777777" w:rsidR="00D2171B" w:rsidRDefault="00D2171B">
      <w:pPr>
        <w:pBdr>
          <w:top w:val="nil"/>
          <w:left w:val="nil"/>
          <w:bottom w:val="nil"/>
          <w:right w:val="nil"/>
          <w:between w:val="nil"/>
        </w:pBdr>
        <w:jc w:val="both"/>
        <w:rPr>
          <w:rFonts w:ascii="Arial" w:eastAsia="Arial" w:hAnsi="Arial" w:cs="Arial"/>
          <w:color w:val="000000"/>
          <w:sz w:val="16"/>
          <w:szCs w:val="16"/>
        </w:rPr>
      </w:pPr>
    </w:p>
    <w:p w14:paraId="2F6B4861" w14:textId="5956264F" w:rsidR="00D2171B" w:rsidRDefault="00DD202B">
      <w:pPr>
        <w:spacing w:line="360" w:lineRule="auto"/>
        <w:jc w:val="right"/>
        <w:rPr>
          <w:rFonts w:ascii="Arial" w:eastAsia="Arial" w:hAnsi="Arial" w:cs="Arial"/>
          <w:sz w:val="24"/>
          <w:szCs w:val="24"/>
        </w:rPr>
      </w:pPr>
      <w:r>
        <w:rPr>
          <w:rFonts w:ascii="Arial" w:eastAsia="Arial" w:hAnsi="Arial" w:cs="Arial"/>
          <w:sz w:val="24"/>
          <w:szCs w:val="24"/>
        </w:rPr>
        <w:t xml:space="preserve">Aguascalientes, Aguascalientes, </w:t>
      </w:r>
      <w:r w:rsidRPr="00E545CA">
        <w:rPr>
          <w:rFonts w:ascii="Arial" w:eastAsia="Arial" w:hAnsi="Arial" w:cs="Arial"/>
          <w:sz w:val="24"/>
          <w:szCs w:val="24"/>
        </w:rPr>
        <w:t xml:space="preserve">a </w:t>
      </w:r>
      <w:r w:rsidR="00BB56B4" w:rsidRPr="00E545CA">
        <w:rPr>
          <w:rFonts w:ascii="Arial" w:eastAsia="Arial" w:hAnsi="Arial" w:cs="Arial"/>
          <w:sz w:val="24"/>
          <w:szCs w:val="24"/>
        </w:rPr>
        <w:t>1</w:t>
      </w:r>
      <w:r w:rsidR="00DF56A8">
        <w:rPr>
          <w:rFonts w:ascii="Arial" w:eastAsia="Arial" w:hAnsi="Arial" w:cs="Arial"/>
          <w:sz w:val="24"/>
          <w:szCs w:val="24"/>
        </w:rPr>
        <w:t>2</w:t>
      </w:r>
      <w:r w:rsidRPr="00E545CA">
        <w:rPr>
          <w:rFonts w:ascii="Arial" w:eastAsia="Arial" w:hAnsi="Arial" w:cs="Arial"/>
          <w:sz w:val="24"/>
          <w:szCs w:val="24"/>
        </w:rPr>
        <w:t xml:space="preserve"> de enero de 2022.</w:t>
      </w:r>
    </w:p>
    <w:p w14:paraId="41C481A3" w14:textId="77777777" w:rsidR="00D2171B" w:rsidRDefault="00D2171B">
      <w:pPr>
        <w:pBdr>
          <w:top w:val="nil"/>
          <w:left w:val="nil"/>
          <w:bottom w:val="nil"/>
          <w:right w:val="nil"/>
          <w:between w:val="nil"/>
        </w:pBdr>
        <w:rPr>
          <w:color w:val="000000"/>
          <w:sz w:val="24"/>
          <w:szCs w:val="24"/>
        </w:rPr>
      </w:pPr>
    </w:p>
    <w:p w14:paraId="2AAE203C" w14:textId="3CFCFF81" w:rsidR="00D2171B" w:rsidRDefault="00DD202B">
      <w:pPr>
        <w:spacing w:line="360" w:lineRule="auto"/>
        <w:jc w:val="both"/>
        <w:rPr>
          <w:rFonts w:ascii="Arial" w:eastAsia="Arial" w:hAnsi="Arial" w:cs="Arial"/>
          <w:sz w:val="24"/>
          <w:szCs w:val="24"/>
        </w:rPr>
      </w:pPr>
      <w:r>
        <w:rPr>
          <w:rFonts w:ascii="Arial" w:eastAsia="Arial" w:hAnsi="Arial" w:cs="Arial"/>
          <w:b/>
          <w:sz w:val="24"/>
          <w:szCs w:val="24"/>
        </w:rPr>
        <w:t>Sentencia</w:t>
      </w:r>
      <w:r>
        <w:rPr>
          <w:rFonts w:ascii="Arial" w:eastAsia="Arial" w:hAnsi="Arial" w:cs="Arial"/>
          <w:sz w:val="24"/>
          <w:szCs w:val="24"/>
        </w:rPr>
        <w:t xml:space="preserve"> del Tribunal Electoral que </w:t>
      </w:r>
      <w:r>
        <w:rPr>
          <w:rFonts w:ascii="Arial" w:eastAsia="Arial" w:hAnsi="Arial" w:cs="Arial"/>
          <w:b/>
          <w:sz w:val="24"/>
          <w:szCs w:val="24"/>
        </w:rPr>
        <w:t xml:space="preserve">confirma </w:t>
      </w:r>
      <w:r>
        <w:rPr>
          <w:rFonts w:ascii="Arial" w:eastAsia="Arial" w:hAnsi="Arial" w:cs="Arial"/>
          <w:sz w:val="24"/>
          <w:szCs w:val="24"/>
        </w:rPr>
        <w:t xml:space="preserve">el acuerdo (CG-A-86/2021) que tuvo por objeto establecer los </w:t>
      </w:r>
      <w:r>
        <w:rPr>
          <w:rFonts w:ascii="Arial" w:eastAsia="Arial" w:hAnsi="Arial" w:cs="Arial"/>
          <w:i/>
          <w:sz w:val="24"/>
          <w:szCs w:val="24"/>
        </w:rPr>
        <w:t>Lineamientos para la debida utilización de los recursos públicos durante el proceso electoral 2021-2022</w:t>
      </w:r>
      <w:r>
        <w:rPr>
          <w:rFonts w:ascii="Arial" w:eastAsia="Arial" w:hAnsi="Arial" w:cs="Arial"/>
          <w:sz w:val="24"/>
          <w:szCs w:val="24"/>
        </w:rPr>
        <w:t xml:space="preserve">, a fin de salvaguardar la equidad en la contienda; ello, </w:t>
      </w:r>
      <w:r>
        <w:rPr>
          <w:rFonts w:ascii="Arial" w:eastAsia="Arial" w:hAnsi="Arial" w:cs="Arial"/>
          <w:b/>
          <w:sz w:val="24"/>
          <w:szCs w:val="24"/>
        </w:rPr>
        <w:t xml:space="preserve">porque este órgano jurisdiccional considera </w:t>
      </w:r>
      <w:r>
        <w:rPr>
          <w:rFonts w:ascii="Arial" w:eastAsia="Arial" w:hAnsi="Arial" w:cs="Arial"/>
          <w:sz w:val="24"/>
          <w:szCs w:val="24"/>
        </w:rPr>
        <w:t>que el hecho de que la autoridad responsable no estableciera mayores especificidades -en cuantos los días de descanso, horarios y permisos laborales- no les genera perjuicio</w:t>
      </w:r>
      <w:r>
        <w:rPr>
          <w:rFonts w:ascii="Arial" w:eastAsia="Arial" w:hAnsi="Arial" w:cs="Arial"/>
          <w:b/>
          <w:sz w:val="24"/>
          <w:szCs w:val="24"/>
        </w:rPr>
        <w:t xml:space="preserve"> </w:t>
      </w:r>
      <w:r>
        <w:rPr>
          <w:rFonts w:ascii="Arial" w:eastAsia="Arial" w:hAnsi="Arial" w:cs="Arial"/>
          <w:sz w:val="24"/>
          <w:szCs w:val="24"/>
        </w:rPr>
        <w:t xml:space="preserve">alguno a los recurrentes, ya que los Lineamientos controvertidos tuvieron como propósito establecer los parámetros generales que tuvieran </w:t>
      </w:r>
      <w:r w:rsidR="00003F1E">
        <w:rPr>
          <w:rFonts w:ascii="Arial" w:eastAsia="Arial" w:hAnsi="Arial" w:cs="Arial"/>
          <w:sz w:val="24"/>
          <w:szCs w:val="24"/>
        </w:rPr>
        <w:t xml:space="preserve">el </w:t>
      </w:r>
      <w:r>
        <w:rPr>
          <w:rFonts w:ascii="Arial" w:eastAsia="Arial" w:hAnsi="Arial" w:cs="Arial"/>
          <w:sz w:val="24"/>
          <w:szCs w:val="24"/>
        </w:rPr>
        <w:t>fin primordial</w:t>
      </w:r>
      <w:r w:rsidR="00003F1E">
        <w:rPr>
          <w:rFonts w:ascii="Arial" w:eastAsia="Arial" w:hAnsi="Arial" w:cs="Arial"/>
          <w:sz w:val="24"/>
          <w:szCs w:val="24"/>
        </w:rPr>
        <w:t xml:space="preserve"> de procurar</w:t>
      </w:r>
      <w:r>
        <w:rPr>
          <w:rFonts w:ascii="Arial" w:eastAsia="Arial" w:hAnsi="Arial" w:cs="Arial"/>
          <w:sz w:val="24"/>
          <w:szCs w:val="24"/>
        </w:rPr>
        <w:t xml:space="preserve"> la protección de los principios de imparcialidad y neutralidad y, por tanto, </w:t>
      </w:r>
      <w:r>
        <w:rPr>
          <w:rFonts w:ascii="Arial" w:eastAsia="Arial" w:hAnsi="Arial" w:cs="Arial"/>
          <w:b/>
          <w:sz w:val="24"/>
          <w:szCs w:val="24"/>
        </w:rPr>
        <w:t>los aspectos específicos que los promoventes exigen</w:t>
      </w:r>
      <w:r w:rsidR="00DF56A8">
        <w:rPr>
          <w:rFonts w:ascii="Arial" w:eastAsia="Arial" w:hAnsi="Arial" w:cs="Arial"/>
          <w:b/>
          <w:sz w:val="24"/>
          <w:szCs w:val="24"/>
        </w:rPr>
        <w:t>,</w:t>
      </w:r>
      <w:r>
        <w:rPr>
          <w:rFonts w:ascii="Arial" w:eastAsia="Arial" w:hAnsi="Arial" w:cs="Arial"/>
          <w:b/>
          <w:sz w:val="24"/>
          <w:szCs w:val="24"/>
        </w:rPr>
        <w:t xml:space="preserve"> surgen a partir de la existencia de una controversia a través de un procedimiento especial sancionador</w:t>
      </w:r>
      <w:r>
        <w:rPr>
          <w:rFonts w:ascii="Arial" w:eastAsia="Arial" w:hAnsi="Arial" w:cs="Arial"/>
          <w:sz w:val="24"/>
          <w:szCs w:val="24"/>
        </w:rPr>
        <w:t>, en el cual</w:t>
      </w:r>
      <w:r w:rsidR="00DF56A8">
        <w:rPr>
          <w:rFonts w:ascii="Arial" w:eastAsia="Arial" w:hAnsi="Arial" w:cs="Arial"/>
          <w:sz w:val="24"/>
          <w:szCs w:val="24"/>
        </w:rPr>
        <w:t xml:space="preserve"> </w:t>
      </w:r>
      <w:r>
        <w:rPr>
          <w:rFonts w:ascii="Arial" w:eastAsia="Arial" w:hAnsi="Arial" w:cs="Arial"/>
          <w:sz w:val="24"/>
          <w:szCs w:val="24"/>
        </w:rPr>
        <w:t xml:space="preserve">se valoren las particularidades de cada caso en lo individual, en armonía con el marco normativo de la materia.  </w:t>
      </w:r>
    </w:p>
    <w:p w14:paraId="7517655A" w14:textId="77777777" w:rsidR="00D2171B" w:rsidRDefault="00D2171B">
      <w:pPr>
        <w:pBdr>
          <w:top w:val="nil"/>
          <w:left w:val="nil"/>
          <w:bottom w:val="nil"/>
          <w:right w:val="nil"/>
          <w:between w:val="nil"/>
        </w:pBdr>
        <w:rPr>
          <w:color w:val="000000"/>
          <w:sz w:val="16"/>
          <w:szCs w:val="16"/>
        </w:rPr>
      </w:pPr>
    </w:p>
    <w:p w14:paraId="1D981972" w14:textId="77777777" w:rsidR="00D2171B" w:rsidRDefault="00DD202B">
      <w:pPr>
        <w:keepNext/>
        <w:keepLines/>
        <w:pBdr>
          <w:top w:val="nil"/>
          <w:left w:val="nil"/>
          <w:bottom w:val="nil"/>
          <w:right w:val="nil"/>
          <w:between w:val="nil"/>
        </w:pBdr>
        <w:ind w:left="1134" w:right="899"/>
        <w:jc w:val="center"/>
        <w:rPr>
          <w:rFonts w:ascii="Arial" w:eastAsia="Arial" w:hAnsi="Arial" w:cs="Arial"/>
          <w:b/>
          <w:color w:val="000000"/>
          <w:sz w:val="16"/>
          <w:szCs w:val="16"/>
        </w:rPr>
      </w:pPr>
      <w:r>
        <w:rPr>
          <w:rFonts w:ascii="Arial" w:eastAsia="Arial" w:hAnsi="Arial" w:cs="Arial"/>
          <w:b/>
          <w:color w:val="000000"/>
          <w:sz w:val="16"/>
          <w:szCs w:val="16"/>
        </w:rPr>
        <w:t>Índice</w:t>
      </w:r>
    </w:p>
    <w:sdt>
      <w:sdtPr>
        <w:id w:val="1306821901"/>
        <w:docPartObj>
          <w:docPartGallery w:val="Table of Contents"/>
          <w:docPartUnique/>
        </w:docPartObj>
      </w:sdtPr>
      <w:sdtEndPr/>
      <w:sdtContent>
        <w:p w14:paraId="6F14E5AE" w14:textId="77777777" w:rsidR="00D2171B" w:rsidRDefault="00DD202B">
          <w:pPr>
            <w:pBdr>
              <w:top w:val="nil"/>
              <w:left w:val="nil"/>
              <w:bottom w:val="nil"/>
              <w:right w:val="nil"/>
              <w:between w:val="nil"/>
            </w:pBdr>
            <w:tabs>
              <w:tab w:val="right" w:pos="9678"/>
            </w:tabs>
            <w:ind w:left="709"/>
            <w:rPr>
              <w:rFonts w:ascii="Arial" w:eastAsia="Arial" w:hAnsi="Arial" w:cs="Arial"/>
              <w:color w:val="0000FF"/>
              <w:sz w:val="16"/>
              <w:szCs w:val="16"/>
              <w:u w:val="single"/>
            </w:rPr>
          </w:pPr>
          <w:r>
            <w:fldChar w:fldCharType="begin"/>
          </w:r>
          <w:r>
            <w:instrText xml:space="preserve"> TOC \h \u \z </w:instrText>
          </w:r>
          <w:r>
            <w:fldChar w:fldCharType="separate"/>
          </w:r>
          <w:hyperlink w:anchor="_heading=h.2s8eyo1">
            <w:r>
              <w:rPr>
                <w:rFonts w:ascii="Arial" w:eastAsia="Arial" w:hAnsi="Arial" w:cs="Arial"/>
                <w:color w:val="000000"/>
                <w:sz w:val="16"/>
                <w:szCs w:val="16"/>
              </w:rPr>
              <w:t>Glosario……………………………………………………………………………………………….</w:t>
            </w:r>
          </w:hyperlink>
          <w:r>
            <w:rPr>
              <w:rFonts w:ascii="Arial" w:eastAsia="Arial" w:hAnsi="Arial" w:cs="Arial"/>
              <w:color w:val="000000"/>
              <w:sz w:val="16"/>
              <w:szCs w:val="16"/>
            </w:rPr>
            <w:t>..................................1</w:t>
          </w:r>
        </w:p>
        <w:p w14:paraId="0FBC380E" w14:textId="77777777" w:rsidR="00D2171B" w:rsidRDefault="00DD202B">
          <w:pPr>
            <w:ind w:left="709"/>
            <w:rPr>
              <w:rFonts w:ascii="Arial" w:eastAsia="Arial" w:hAnsi="Arial" w:cs="Arial"/>
              <w:sz w:val="16"/>
              <w:szCs w:val="16"/>
            </w:rPr>
          </w:pPr>
          <w:r>
            <w:rPr>
              <w:rFonts w:ascii="Arial" w:eastAsia="Arial" w:hAnsi="Arial" w:cs="Arial"/>
              <w:sz w:val="16"/>
              <w:szCs w:val="16"/>
            </w:rPr>
            <w:t>Antecedentes………………………………………………………………………………………………………………….2</w:t>
          </w:r>
        </w:p>
        <w:p w14:paraId="42BF1DAB" w14:textId="6ADE0326" w:rsidR="00D2171B" w:rsidRDefault="00DD202B">
          <w:pPr>
            <w:ind w:left="709" w:right="-93"/>
            <w:rPr>
              <w:rFonts w:ascii="Arial" w:eastAsia="Arial" w:hAnsi="Arial" w:cs="Arial"/>
              <w:sz w:val="16"/>
              <w:szCs w:val="16"/>
            </w:rPr>
          </w:pPr>
          <w:r>
            <w:rPr>
              <w:rFonts w:ascii="Arial" w:eastAsia="Arial" w:hAnsi="Arial" w:cs="Arial"/>
              <w:sz w:val="16"/>
              <w:szCs w:val="16"/>
            </w:rPr>
            <w:t>Competencia…………………………………………………………………………………………………………………..</w:t>
          </w:r>
          <w:r w:rsidR="00CC3838">
            <w:rPr>
              <w:rFonts w:ascii="Arial" w:eastAsia="Arial" w:hAnsi="Arial" w:cs="Arial"/>
              <w:sz w:val="16"/>
              <w:szCs w:val="16"/>
            </w:rPr>
            <w:t>3</w:t>
          </w:r>
        </w:p>
        <w:p w14:paraId="38E205E2" w14:textId="77777777" w:rsidR="00D2171B" w:rsidRDefault="00C84865">
          <w:pPr>
            <w:pBdr>
              <w:top w:val="nil"/>
              <w:left w:val="nil"/>
              <w:bottom w:val="nil"/>
              <w:right w:val="nil"/>
              <w:between w:val="nil"/>
            </w:pBdr>
            <w:tabs>
              <w:tab w:val="right" w:pos="9678"/>
            </w:tabs>
            <w:ind w:left="709"/>
            <w:rPr>
              <w:rFonts w:ascii="Arial" w:eastAsia="Arial" w:hAnsi="Arial" w:cs="Arial"/>
              <w:color w:val="000000"/>
              <w:sz w:val="16"/>
              <w:szCs w:val="16"/>
            </w:rPr>
          </w:pPr>
          <w:hyperlink w:anchor="_heading=h.3znysh7">
            <w:r w:rsidR="00DD202B">
              <w:rPr>
                <w:rFonts w:ascii="Arial" w:eastAsia="Arial" w:hAnsi="Arial" w:cs="Arial"/>
                <w:color w:val="000000"/>
                <w:sz w:val="16"/>
                <w:szCs w:val="16"/>
              </w:rPr>
              <w:t>Estudio de fondo…………………………………………………………………………………..……………………........</w:t>
            </w:r>
          </w:hyperlink>
          <w:hyperlink w:anchor="_heading=h.3znysh7">
            <w:r w:rsidR="00DD202B">
              <w:rPr>
                <w:rFonts w:ascii="Arial" w:eastAsia="Arial" w:hAnsi="Arial" w:cs="Arial"/>
                <w:color w:val="000000"/>
                <w:sz w:val="8"/>
                <w:szCs w:val="8"/>
              </w:rPr>
              <w:t>.</w:t>
            </w:r>
          </w:hyperlink>
          <w:hyperlink w:anchor="_heading=h.3znysh7">
            <w:r w:rsidR="00DD202B">
              <w:rPr>
                <w:rFonts w:ascii="Arial" w:eastAsia="Arial" w:hAnsi="Arial" w:cs="Arial"/>
                <w:color w:val="000000"/>
                <w:sz w:val="16"/>
                <w:szCs w:val="16"/>
              </w:rPr>
              <w:t>4</w:t>
            </w:r>
          </w:hyperlink>
        </w:p>
        <w:p w14:paraId="520883FF" w14:textId="77777777" w:rsidR="00D2171B" w:rsidRDefault="00C84865">
          <w:pPr>
            <w:pBdr>
              <w:top w:val="nil"/>
              <w:left w:val="nil"/>
              <w:bottom w:val="nil"/>
              <w:right w:val="nil"/>
              <w:between w:val="nil"/>
            </w:pBdr>
            <w:tabs>
              <w:tab w:val="right" w:pos="9678"/>
            </w:tabs>
            <w:ind w:left="709"/>
            <w:rPr>
              <w:rFonts w:ascii="Arial" w:eastAsia="Arial" w:hAnsi="Arial" w:cs="Arial"/>
              <w:color w:val="000000"/>
              <w:sz w:val="16"/>
              <w:szCs w:val="16"/>
            </w:rPr>
          </w:pPr>
          <w:hyperlink w:anchor="_heading=h.2et92p0">
            <w:r w:rsidR="00DD202B">
              <w:rPr>
                <w:rFonts w:ascii="Arial" w:eastAsia="Arial" w:hAnsi="Arial" w:cs="Arial"/>
                <w:color w:val="000000"/>
                <w:sz w:val="16"/>
                <w:szCs w:val="16"/>
              </w:rPr>
              <w:t>Apartado preliminar. Definición de la materia de la controversia………………………………………………………..4</w:t>
            </w:r>
          </w:hyperlink>
        </w:p>
        <w:p w14:paraId="2BBC9FC2" w14:textId="3355ECF1" w:rsidR="00D2171B" w:rsidRDefault="00C84865">
          <w:pPr>
            <w:pBdr>
              <w:top w:val="nil"/>
              <w:left w:val="nil"/>
              <w:bottom w:val="nil"/>
              <w:right w:val="nil"/>
              <w:between w:val="nil"/>
            </w:pBdr>
            <w:tabs>
              <w:tab w:val="right" w:pos="9678"/>
            </w:tabs>
            <w:ind w:left="709"/>
            <w:rPr>
              <w:rFonts w:ascii="Arial" w:eastAsia="Arial" w:hAnsi="Arial" w:cs="Arial"/>
              <w:color w:val="000000"/>
              <w:sz w:val="16"/>
              <w:szCs w:val="16"/>
            </w:rPr>
          </w:pPr>
          <w:hyperlink w:anchor="_heading=h.3dy6vkm">
            <w:r w:rsidR="00DD202B">
              <w:rPr>
                <w:rFonts w:ascii="Arial" w:eastAsia="Arial" w:hAnsi="Arial" w:cs="Arial"/>
                <w:color w:val="000000"/>
                <w:sz w:val="16"/>
                <w:szCs w:val="16"/>
              </w:rPr>
              <w:t>Apartado I. Decisión………………………………………………………………………………………………………….</w:t>
            </w:r>
          </w:hyperlink>
          <w:hyperlink w:anchor="_heading=h.3dy6vkm">
            <w:r w:rsidR="00DD202B">
              <w:rPr>
                <w:rFonts w:ascii="Arial" w:eastAsia="Arial" w:hAnsi="Arial" w:cs="Arial"/>
                <w:color w:val="000000"/>
                <w:sz w:val="8"/>
                <w:szCs w:val="8"/>
              </w:rPr>
              <w:t>.</w:t>
            </w:r>
          </w:hyperlink>
          <w:hyperlink w:anchor="_heading=h.3dy6vkm">
            <w:r w:rsidR="00F6329B">
              <w:rPr>
                <w:rFonts w:ascii="Arial" w:eastAsia="Arial" w:hAnsi="Arial" w:cs="Arial"/>
                <w:color w:val="000000"/>
                <w:sz w:val="16"/>
                <w:szCs w:val="16"/>
              </w:rPr>
              <w:t>6</w:t>
            </w:r>
          </w:hyperlink>
        </w:p>
        <w:p w14:paraId="7E49B24F" w14:textId="77777777" w:rsidR="00D2171B" w:rsidRDefault="00C84865">
          <w:pPr>
            <w:pBdr>
              <w:top w:val="nil"/>
              <w:left w:val="nil"/>
              <w:bottom w:val="nil"/>
              <w:right w:val="nil"/>
              <w:between w:val="nil"/>
            </w:pBdr>
            <w:tabs>
              <w:tab w:val="right" w:pos="9678"/>
            </w:tabs>
            <w:ind w:left="709"/>
            <w:rPr>
              <w:rFonts w:ascii="Arial" w:eastAsia="Arial" w:hAnsi="Arial" w:cs="Arial"/>
              <w:color w:val="000000"/>
              <w:sz w:val="16"/>
              <w:szCs w:val="16"/>
            </w:rPr>
          </w:pPr>
          <w:hyperlink w:anchor="_heading=h.1t3h5sf">
            <w:r w:rsidR="00DD202B">
              <w:rPr>
                <w:rFonts w:ascii="Arial" w:eastAsia="Arial" w:hAnsi="Arial" w:cs="Arial"/>
                <w:color w:val="000000"/>
                <w:sz w:val="16"/>
                <w:szCs w:val="16"/>
              </w:rPr>
              <w:t>Apartado II. Desarrollo y justificación de la decisión……………………………………………………………………...6</w:t>
            </w:r>
          </w:hyperlink>
        </w:p>
        <w:p w14:paraId="6C4A82EC" w14:textId="3C571A04" w:rsidR="00D2171B" w:rsidRPr="00CC3838" w:rsidRDefault="00C84865">
          <w:pPr>
            <w:pBdr>
              <w:top w:val="nil"/>
              <w:left w:val="nil"/>
              <w:bottom w:val="nil"/>
              <w:right w:val="nil"/>
              <w:between w:val="nil"/>
            </w:pBdr>
            <w:tabs>
              <w:tab w:val="right" w:pos="9678"/>
            </w:tabs>
            <w:ind w:left="709"/>
            <w:rPr>
              <w:rFonts w:ascii="Arial" w:eastAsia="Arial" w:hAnsi="Arial" w:cs="Arial"/>
              <w:color w:val="000000"/>
              <w:sz w:val="16"/>
              <w:szCs w:val="16"/>
            </w:rPr>
          </w:pPr>
          <w:hyperlink w:anchor="_heading=h.4d34og8">
            <w:r w:rsidR="00DD202B">
              <w:rPr>
                <w:rFonts w:ascii="Arial" w:eastAsia="Arial" w:hAnsi="Arial" w:cs="Arial"/>
                <w:color w:val="000000"/>
                <w:sz w:val="16"/>
                <w:szCs w:val="16"/>
              </w:rPr>
              <w:t>Resuelve. ……………………………………………………………………………………………………………………</w:t>
            </w:r>
          </w:hyperlink>
          <w:hyperlink w:anchor="_heading=h.4d34og8">
            <w:r w:rsidR="00DD202B">
              <w:rPr>
                <w:rFonts w:ascii="Arial" w:eastAsia="Arial" w:hAnsi="Arial" w:cs="Arial"/>
                <w:color w:val="000000"/>
                <w:sz w:val="10"/>
                <w:szCs w:val="10"/>
              </w:rPr>
              <w:t>.</w:t>
            </w:r>
          </w:hyperlink>
          <w:r w:rsidR="00CC3838" w:rsidRPr="00CC3838">
            <w:rPr>
              <w:rFonts w:ascii="Arial" w:hAnsi="Arial" w:cs="Arial"/>
              <w:sz w:val="16"/>
              <w:szCs w:val="16"/>
            </w:rPr>
            <w:t>1</w:t>
          </w:r>
          <w:r w:rsidR="00C44A32">
            <w:rPr>
              <w:rFonts w:ascii="Arial" w:hAnsi="Arial" w:cs="Arial"/>
              <w:sz w:val="16"/>
              <w:szCs w:val="16"/>
            </w:rPr>
            <w:t>5</w:t>
          </w:r>
        </w:p>
        <w:p w14:paraId="018D8C41" w14:textId="77777777" w:rsidR="00D2171B" w:rsidRDefault="00DD202B" w:rsidP="00CC3838">
          <w:pPr>
            <w:pBdr>
              <w:top w:val="nil"/>
              <w:left w:val="nil"/>
              <w:bottom w:val="nil"/>
              <w:right w:val="nil"/>
              <w:between w:val="nil"/>
            </w:pBdr>
            <w:rPr>
              <w:rFonts w:ascii="Arial" w:eastAsia="Arial" w:hAnsi="Arial" w:cs="Arial"/>
              <w:color w:val="000000"/>
              <w:sz w:val="16"/>
              <w:szCs w:val="16"/>
            </w:rPr>
          </w:pPr>
          <w:r>
            <w:fldChar w:fldCharType="end"/>
          </w:r>
        </w:p>
      </w:sdtContent>
    </w:sdt>
    <w:p w14:paraId="2E4A381C" w14:textId="77777777" w:rsidR="00D2171B" w:rsidRDefault="00DD202B">
      <w:pPr>
        <w:jc w:val="center"/>
        <w:rPr>
          <w:rFonts w:ascii="Arial" w:eastAsia="Arial" w:hAnsi="Arial" w:cs="Arial"/>
          <w:b/>
          <w:sz w:val="16"/>
          <w:szCs w:val="16"/>
        </w:rPr>
      </w:pPr>
      <w:r>
        <w:rPr>
          <w:rFonts w:ascii="Arial" w:eastAsia="Arial" w:hAnsi="Arial" w:cs="Arial"/>
          <w:b/>
          <w:sz w:val="16"/>
          <w:szCs w:val="16"/>
        </w:rPr>
        <w:t>Glosario</w:t>
      </w:r>
    </w:p>
    <w:p w14:paraId="7057613D" w14:textId="77777777" w:rsidR="00D2171B" w:rsidRDefault="00D2171B">
      <w:pPr>
        <w:jc w:val="center"/>
        <w:rPr>
          <w:rFonts w:ascii="Arial" w:eastAsia="Arial" w:hAnsi="Arial" w:cs="Arial"/>
          <w:b/>
          <w:sz w:val="8"/>
          <w:szCs w:val="8"/>
        </w:rPr>
      </w:pPr>
    </w:p>
    <w:tbl>
      <w:tblPr>
        <w:tblStyle w:val="a1"/>
        <w:tblW w:w="9922"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3402"/>
        <w:gridCol w:w="6520"/>
      </w:tblGrid>
      <w:tr w:rsidR="00D2171B" w14:paraId="74F789FA" w14:textId="77777777">
        <w:trPr>
          <w:trHeight w:val="247"/>
        </w:trPr>
        <w:tc>
          <w:tcPr>
            <w:tcW w:w="3402" w:type="dxa"/>
          </w:tcPr>
          <w:p w14:paraId="05B2BE2F" w14:textId="1770B0B5" w:rsidR="00D2171B" w:rsidRDefault="00675905" w:rsidP="00675905">
            <w:pPr>
              <w:rPr>
                <w:rFonts w:ascii="Arial" w:eastAsia="Arial" w:hAnsi="Arial" w:cs="Arial"/>
                <w:b/>
                <w:sz w:val="16"/>
                <w:szCs w:val="16"/>
              </w:rPr>
            </w:pPr>
            <w:r>
              <w:rPr>
                <w:rFonts w:ascii="Arial" w:eastAsia="Arial" w:hAnsi="Arial" w:cs="Arial"/>
                <w:b/>
                <w:sz w:val="16"/>
                <w:szCs w:val="16"/>
              </w:rPr>
              <w:t xml:space="preserve">    </w:t>
            </w:r>
            <w:r w:rsidR="00DD202B">
              <w:rPr>
                <w:rFonts w:ascii="Arial" w:eastAsia="Arial" w:hAnsi="Arial" w:cs="Arial"/>
                <w:b/>
                <w:sz w:val="16"/>
                <w:szCs w:val="16"/>
              </w:rPr>
              <w:t>Código Electoral:</w:t>
            </w:r>
          </w:p>
          <w:p w14:paraId="3536BF75" w14:textId="77777777" w:rsidR="00D2171B" w:rsidRDefault="00DD202B">
            <w:pPr>
              <w:ind w:left="179"/>
              <w:rPr>
                <w:rFonts w:ascii="Arial" w:eastAsia="Arial" w:hAnsi="Arial" w:cs="Arial"/>
                <w:b/>
                <w:sz w:val="16"/>
                <w:szCs w:val="16"/>
              </w:rPr>
            </w:pPr>
            <w:r>
              <w:rPr>
                <w:rFonts w:ascii="Arial" w:eastAsia="Arial" w:hAnsi="Arial" w:cs="Arial"/>
                <w:b/>
                <w:sz w:val="16"/>
                <w:szCs w:val="16"/>
              </w:rPr>
              <w:t>Consejo General:</w:t>
            </w:r>
          </w:p>
          <w:p w14:paraId="105BAFB1" w14:textId="77777777" w:rsidR="00D2171B" w:rsidRDefault="00DD202B">
            <w:pPr>
              <w:ind w:left="179"/>
              <w:rPr>
                <w:rFonts w:ascii="Arial" w:eastAsia="Arial" w:hAnsi="Arial" w:cs="Arial"/>
                <w:b/>
                <w:sz w:val="16"/>
                <w:szCs w:val="16"/>
              </w:rPr>
            </w:pPr>
            <w:r>
              <w:rPr>
                <w:rFonts w:ascii="Arial" w:eastAsia="Arial" w:hAnsi="Arial" w:cs="Arial"/>
                <w:b/>
                <w:sz w:val="16"/>
                <w:szCs w:val="16"/>
              </w:rPr>
              <w:t>Constitución Federal:</w:t>
            </w:r>
          </w:p>
          <w:p w14:paraId="286FD804" w14:textId="77777777" w:rsidR="00D2171B" w:rsidRDefault="00DD202B">
            <w:pPr>
              <w:ind w:left="179"/>
              <w:rPr>
                <w:rFonts w:ascii="Arial" w:eastAsia="Arial" w:hAnsi="Arial" w:cs="Arial"/>
                <w:b/>
                <w:sz w:val="16"/>
                <w:szCs w:val="16"/>
              </w:rPr>
            </w:pPr>
            <w:r>
              <w:rPr>
                <w:rFonts w:ascii="Arial" w:eastAsia="Arial" w:hAnsi="Arial" w:cs="Arial"/>
                <w:b/>
                <w:sz w:val="16"/>
                <w:szCs w:val="16"/>
              </w:rPr>
              <w:t>Constitución Local:</w:t>
            </w:r>
          </w:p>
          <w:p w14:paraId="65BEEC90" w14:textId="60DB1236" w:rsidR="00D2171B" w:rsidRDefault="00DD202B">
            <w:pPr>
              <w:ind w:left="179"/>
              <w:rPr>
                <w:rFonts w:ascii="Arial" w:eastAsia="Arial" w:hAnsi="Arial" w:cs="Arial"/>
                <w:b/>
                <w:sz w:val="16"/>
                <w:szCs w:val="16"/>
              </w:rPr>
            </w:pPr>
            <w:r>
              <w:rPr>
                <w:rFonts w:ascii="Arial" w:eastAsia="Arial" w:hAnsi="Arial" w:cs="Arial"/>
                <w:b/>
                <w:sz w:val="16"/>
                <w:szCs w:val="16"/>
              </w:rPr>
              <w:t xml:space="preserve">Instituto </w:t>
            </w:r>
            <w:r w:rsidR="00006343">
              <w:rPr>
                <w:rFonts w:ascii="Arial" w:eastAsia="Arial" w:hAnsi="Arial" w:cs="Arial"/>
                <w:b/>
                <w:sz w:val="16"/>
                <w:szCs w:val="16"/>
              </w:rPr>
              <w:t>L</w:t>
            </w:r>
            <w:r>
              <w:rPr>
                <w:rFonts w:ascii="Arial" w:eastAsia="Arial" w:hAnsi="Arial" w:cs="Arial"/>
                <w:b/>
                <w:sz w:val="16"/>
                <w:szCs w:val="16"/>
              </w:rPr>
              <w:t>ocal:</w:t>
            </w:r>
          </w:p>
          <w:p w14:paraId="68864BB8" w14:textId="77777777" w:rsidR="00D2171B" w:rsidRDefault="00DD202B">
            <w:pPr>
              <w:ind w:left="179"/>
              <w:rPr>
                <w:rFonts w:ascii="Arial" w:eastAsia="Arial" w:hAnsi="Arial" w:cs="Arial"/>
                <w:b/>
                <w:sz w:val="16"/>
                <w:szCs w:val="16"/>
              </w:rPr>
            </w:pPr>
            <w:r>
              <w:rPr>
                <w:rFonts w:ascii="Arial" w:eastAsia="Arial" w:hAnsi="Arial" w:cs="Arial"/>
                <w:b/>
                <w:sz w:val="16"/>
                <w:szCs w:val="16"/>
              </w:rPr>
              <w:t>LEGIPE:</w:t>
            </w:r>
          </w:p>
          <w:p w14:paraId="1EB85B07" w14:textId="7E411117" w:rsidR="00845353" w:rsidRDefault="00DD202B" w:rsidP="007857CE">
            <w:pPr>
              <w:ind w:left="179"/>
              <w:rPr>
                <w:rFonts w:ascii="Arial" w:eastAsia="Arial" w:hAnsi="Arial" w:cs="Arial"/>
                <w:b/>
                <w:sz w:val="16"/>
                <w:szCs w:val="16"/>
              </w:rPr>
            </w:pPr>
            <w:r>
              <w:rPr>
                <w:rFonts w:ascii="Arial" w:eastAsia="Arial" w:hAnsi="Arial" w:cs="Arial"/>
                <w:b/>
                <w:sz w:val="16"/>
                <w:szCs w:val="16"/>
              </w:rPr>
              <w:t>Ley de Desarrollo Social:</w:t>
            </w:r>
          </w:p>
          <w:p w14:paraId="259CBF84" w14:textId="7A3A0400" w:rsidR="00D2171B" w:rsidRDefault="00DD202B">
            <w:pPr>
              <w:ind w:left="179"/>
              <w:rPr>
                <w:rFonts w:ascii="Arial" w:eastAsia="Arial" w:hAnsi="Arial" w:cs="Arial"/>
                <w:b/>
                <w:sz w:val="16"/>
                <w:szCs w:val="16"/>
              </w:rPr>
            </w:pPr>
            <w:r>
              <w:rPr>
                <w:rFonts w:ascii="Arial" w:eastAsia="Arial" w:hAnsi="Arial" w:cs="Arial"/>
                <w:b/>
                <w:sz w:val="16"/>
                <w:szCs w:val="16"/>
              </w:rPr>
              <w:t>Lineamientos:</w:t>
            </w:r>
          </w:p>
        </w:tc>
        <w:tc>
          <w:tcPr>
            <w:tcW w:w="6520" w:type="dxa"/>
          </w:tcPr>
          <w:p w14:paraId="0AAB65DB" w14:textId="77777777" w:rsidR="00D2171B" w:rsidRDefault="00DD202B">
            <w:pPr>
              <w:rPr>
                <w:rFonts w:ascii="Arial" w:eastAsia="Arial" w:hAnsi="Arial" w:cs="Arial"/>
                <w:sz w:val="16"/>
                <w:szCs w:val="16"/>
              </w:rPr>
            </w:pPr>
            <w:r>
              <w:rPr>
                <w:rFonts w:ascii="Arial" w:eastAsia="Arial" w:hAnsi="Arial" w:cs="Arial"/>
                <w:sz w:val="16"/>
                <w:szCs w:val="16"/>
              </w:rPr>
              <w:t>Código Electoral del Estado de Aguascalientes.</w:t>
            </w:r>
          </w:p>
          <w:p w14:paraId="6C6F2D7D" w14:textId="77777777" w:rsidR="00D2171B" w:rsidRDefault="00DD202B">
            <w:pPr>
              <w:rPr>
                <w:rFonts w:ascii="Arial" w:eastAsia="Arial" w:hAnsi="Arial" w:cs="Arial"/>
                <w:sz w:val="16"/>
                <w:szCs w:val="16"/>
              </w:rPr>
            </w:pPr>
            <w:r>
              <w:rPr>
                <w:rFonts w:ascii="Arial" w:eastAsia="Arial" w:hAnsi="Arial" w:cs="Arial"/>
                <w:sz w:val="16"/>
                <w:szCs w:val="16"/>
              </w:rPr>
              <w:t>Consejo General del Instituto Estatal Electoral de Aguascalientes.</w:t>
            </w:r>
          </w:p>
          <w:p w14:paraId="003117B0" w14:textId="77777777" w:rsidR="00D2171B" w:rsidRDefault="00DD202B">
            <w:pPr>
              <w:rPr>
                <w:rFonts w:ascii="Arial" w:eastAsia="Arial" w:hAnsi="Arial" w:cs="Arial"/>
                <w:sz w:val="16"/>
                <w:szCs w:val="16"/>
              </w:rPr>
            </w:pPr>
            <w:r>
              <w:rPr>
                <w:rFonts w:ascii="Arial" w:eastAsia="Arial" w:hAnsi="Arial" w:cs="Arial"/>
                <w:sz w:val="16"/>
                <w:szCs w:val="16"/>
              </w:rPr>
              <w:t>Constitución Política de los Estados Unidos Mexicanos.</w:t>
            </w:r>
          </w:p>
          <w:p w14:paraId="76667767" w14:textId="77777777" w:rsidR="00D2171B" w:rsidRDefault="00DD202B">
            <w:pPr>
              <w:rPr>
                <w:rFonts w:ascii="Arial" w:eastAsia="Arial" w:hAnsi="Arial" w:cs="Arial"/>
                <w:sz w:val="16"/>
                <w:szCs w:val="16"/>
              </w:rPr>
            </w:pPr>
            <w:r>
              <w:rPr>
                <w:rFonts w:ascii="Arial" w:eastAsia="Arial" w:hAnsi="Arial" w:cs="Arial"/>
                <w:sz w:val="16"/>
                <w:szCs w:val="16"/>
              </w:rPr>
              <w:t>Constitución Política del Estado de Aguascalientes.</w:t>
            </w:r>
          </w:p>
          <w:p w14:paraId="53FF9AA9" w14:textId="77777777" w:rsidR="00D2171B" w:rsidRDefault="00DD202B">
            <w:pPr>
              <w:rPr>
                <w:rFonts w:ascii="Arial" w:eastAsia="Arial" w:hAnsi="Arial" w:cs="Arial"/>
                <w:sz w:val="16"/>
                <w:szCs w:val="16"/>
              </w:rPr>
            </w:pPr>
            <w:r>
              <w:rPr>
                <w:rFonts w:ascii="Arial" w:eastAsia="Arial" w:hAnsi="Arial" w:cs="Arial"/>
                <w:sz w:val="16"/>
                <w:szCs w:val="16"/>
              </w:rPr>
              <w:t>Instituto Estatal Electoral de Aguascalientes.</w:t>
            </w:r>
          </w:p>
          <w:p w14:paraId="0FDD315F" w14:textId="77777777" w:rsidR="00D2171B" w:rsidRDefault="00DD202B">
            <w:pPr>
              <w:rPr>
                <w:rFonts w:ascii="Arial" w:eastAsia="Arial" w:hAnsi="Arial" w:cs="Arial"/>
                <w:sz w:val="16"/>
                <w:szCs w:val="16"/>
              </w:rPr>
            </w:pPr>
            <w:r>
              <w:rPr>
                <w:rFonts w:ascii="Arial" w:eastAsia="Arial" w:hAnsi="Arial" w:cs="Arial"/>
                <w:sz w:val="16"/>
                <w:szCs w:val="16"/>
              </w:rPr>
              <w:t>Ley General de Instituciones y Procedimientos Electorales.</w:t>
            </w:r>
          </w:p>
          <w:p w14:paraId="1258F84B" w14:textId="4815EE6B" w:rsidR="00845353" w:rsidRDefault="00DD202B" w:rsidP="007857CE">
            <w:pPr>
              <w:rPr>
                <w:rFonts w:ascii="Arial" w:eastAsia="Arial" w:hAnsi="Arial" w:cs="Arial"/>
                <w:sz w:val="16"/>
                <w:szCs w:val="16"/>
              </w:rPr>
            </w:pPr>
            <w:r>
              <w:rPr>
                <w:rFonts w:ascii="Arial" w:eastAsia="Arial" w:hAnsi="Arial" w:cs="Arial"/>
                <w:sz w:val="16"/>
                <w:szCs w:val="16"/>
              </w:rPr>
              <w:t>Ley de Desarrollo Social para el Estado de Aguascalientes.</w:t>
            </w:r>
          </w:p>
          <w:p w14:paraId="127D88D8" w14:textId="2188EC18" w:rsidR="00D2171B" w:rsidRDefault="00DD202B">
            <w:pPr>
              <w:rPr>
                <w:rFonts w:ascii="Arial" w:eastAsia="Arial" w:hAnsi="Arial" w:cs="Arial"/>
                <w:sz w:val="16"/>
                <w:szCs w:val="16"/>
              </w:rPr>
            </w:pPr>
            <w:r>
              <w:rPr>
                <w:rFonts w:ascii="Arial" w:eastAsia="Arial" w:hAnsi="Arial" w:cs="Arial"/>
                <w:sz w:val="16"/>
                <w:szCs w:val="16"/>
              </w:rPr>
              <w:t>Lineamientos para la debida utilización de recursos públicos dentro del proceso electoral local 2021-2022.</w:t>
            </w:r>
          </w:p>
        </w:tc>
      </w:tr>
      <w:tr w:rsidR="00D2171B" w14:paraId="69816C68" w14:textId="77777777">
        <w:trPr>
          <w:trHeight w:val="735"/>
        </w:trPr>
        <w:tc>
          <w:tcPr>
            <w:tcW w:w="3402" w:type="dxa"/>
          </w:tcPr>
          <w:p w14:paraId="58F5D613" w14:textId="37063FBE" w:rsidR="00675905" w:rsidRDefault="00675905">
            <w:pPr>
              <w:ind w:left="179"/>
              <w:rPr>
                <w:rFonts w:ascii="Arial" w:eastAsia="Arial" w:hAnsi="Arial" w:cs="Arial"/>
                <w:b/>
                <w:sz w:val="16"/>
                <w:szCs w:val="16"/>
              </w:rPr>
            </w:pPr>
            <w:r>
              <w:rPr>
                <w:rFonts w:ascii="Arial" w:eastAsia="Arial" w:hAnsi="Arial" w:cs="Arial"/>
                <w:b/>
                <w:sz w:val="16"/>
                <w:szCs w:val="16"/>
              </w:rPr>
              <w:lastRenderedPageBreak/>
              <w:t>Lineamientos del Tribunal:</w:t>
            </w:r>
          </w:p>
          <w:p w14:paraId="20D55E0B" w14:textId="77777777" w:rsidR="0054655A" w:rsidRDefault="0054655A">
            <w:pPr>
              <w:ind w:left="179"/>
              <w:rPr>
                <w:rFonts w:ascii="Arial" w:eastAsia="Arial" w:hAnsi="Arial" w:cs="Arial"/>
                <w:b/>
                <w:sz w:val="16"/>
                <w:szCs w:val="16"/>
              </w:rPr>
            </w:pPr>
          </w:p>
          <w:p w14:paraId="02EABA71" w14:textId="77777777" w:rsidR="0054655A" w:rsidRDefault="0054655A">
            <w:pPr>
              <w:ind w:left="179"/>
              <w:rPr>
                <w:rFonts w:ascii="Arial" w:eastAsia="Arial" w:hAnsi="Arial" w:cs="Arial"/>
                <w:b/>
                <w:sz w:val="16"/>
                <w:szCs w:val="16"/>
              </w:rPr>
            </w:pPr>
          </w:p>
          <w:p w14:paraId="57752EE9" w14:textId="34858FCF" w:rsidR="00D2171B" w:rsidRDefault="00DD202B">
            <w:pPr>
              <w:ind w:left="179"/>
              <w:rPr>
                <w:rFonts w:ascii="Arial" w:eastAsia="Arial" w:hAnsi="Arial" w:cs="Arial"/>
                <w:b/>
                <w:sz w:val="16"/>
                <w:szCs w:val="16"/>
              </w:rPr>
            </w:pPr>
            <w:r>
              <w:rPr>
                <w:rFonts w:ascii="Arial" w:eastAsia="Arial" w:hAnsi="Arial" w:cs="Arial"/>
                <w:b/>
                <w:sz w:val="16"/>
                <w:szCs w:val="16"/>
              </w:rPr>
              <w:t>OPLE:</w:t>
            </w:r>
          </w:p>
          <w:p w14:paraId="6D6DDD48" w14:textId="3CD3B2AD" w:rsidR="00675905" w:rsidRDefault="00675905">
            <w:pPr>
              <w:ind w:left="179"/>
              <w:rPr>
                <w:rFonts w:ascii="Arial" w:eastAsia="Arial" w:hAnsi="Arial" w:cs="Arial"/>
                <w:b/>
                <w:sz w:val="16"/>
                <w:szCs w:val="16"/>
              </w:rPr>
            </w:pPr>
            <w:r>
              <w:rPr>
                <w:rFonts w:ascii="Arial" w:eastAsia="Arial" w:hAnsi="Arial" w:cs="Arial"/>
                <w:b/>
                <w:sz w:val="16"/>
                <w:szCs w:val="16"/>
              </w:rPr>
              <w:t>Promovente:</w:t>
            </w:r>
          </w:p>
          <w:p w14:paraId="16EC5464" w14:textId="77777777" w:rsidR="00675905" w:rsidRDefault="00DD202B" w:rsidP="00675905">
            <w:pPr>
              <w:rPr>
                <w:rFonts w:ascii="Arial" w:eastAsia="Arial" w:hAnsi="Arial" w:cs="Arial"/>
                <w:b/>
                <w:sz w:val="16"/>
                <w:szCs w:val="16"/>
              </w:rPr>
            </w:pPr>
            <w:r>
              <w:rPr>
                <w:rFonts w:ascii="Arial" w:eastAsia="Arial" w:hAnsi="Arial" w:cs="Arial"/>
                <w:b/>
                <w:sz w:val="16"/>
                <w:szCs w:val="16"/>
              </w:rPr>
              <w:t xml:space="preserve">    </w:t>
            </w:r>
          </w:p>
          <w:p w14:paraId="420322BA" w14:textId="4D0F7C7C" w:rsidR="00675905" w:rsidRDefault="00675905" w:rsidP="00675905">
            <w:pPr>
              <w:rPr>
                <w:rFonts w:ascii="Arial" w:eastAsia="Arial" w:hAnsi="Arial" w:cs="Arial"/>
                <w:b/>
                <w:sz w:val="16"/>
                <w:szCs w:val="16"/>
              </w:rPr>
            </w:pPr>
            <w:r>
              <w:rPr>
                <w:rFonts w:ascii="Arial" w:eastAsia="Arial" w:hAnsi="Arial" w:cs="Arial"/>
                <w:b/>
                <w:sz w:val="16"/>
                <w:szCs w:val="16"/>
              </w:rPr>
              <w:t xml:space="preserve">    </w:t>
            </w:r>
            <w:r w:rsidR="00672D66">
              <w:rPr>
                <w:rFonts w:ascii="Arial" w:eastAsia="Arial" w:hAnsi="Arial" w:cs="Arial"/>
                <w:b/>
                <w:sz w:val="16"/>
                <w:szCs w:val="16"/>
              </w:rPr>
              <w:t>Reglamento interior:</w:t>
            </w:r>
          </w:p>
          <w:p w14:paraId="0F400D37" w14:textId="34EB4D59" w:rsidR="001A225B" w:rsidRDefault="001A225B" w:rsidP="001A225B">
            <w:pPr>
              <w:ind w:left="179"/>
              <w:rPr>
                <w:rFonts w:ascii="Arial" w:eastAsia="Arial" w:hAnsi="Arial" w:cs="Arial"/>
                <w:b/>
                <w:sz w:val="16"/>
                <w:szCs w:val="16"/>
              </w:rPr>
            </w:pPr>
            <w:r>
              <w:rPr>
                <w:rFonts w:ascii="Arial" w:eastAsia="Arial" w:hAnsi="Arial" w:cs="Arial"/>
                <w:b/>
                <w:sz w:val="16"/>
                <w:szCs w:val="16"/>
              </w:rPr>
              <w:t>Sala Superior:</w:t>
            </w:r>
            <w:r w:rsidR="00672D66">
              <w:rPr>
                <w:rFonts w:ascii="Arial" w:eastAsia="Arial" w:hAnsi="Arial" w:cs="Arial"/>
                <w:b/>
                <w:sz w:val="16"/>
                <w:szCs w:val="16"/>
              </w:rPr>
              <w:t xml:space="preserve">    </w:t>
            </w:r>
          </w:p>
          <w:p w14:paraId="45957A7C" w14:textId="1F8A2359" w:rsidR="00D2171B" w:rsidRDefault="001A225B">
            <w:pPr>
              <w:rPr>
                <w:rFonts w:ascii="Arial" w:eastAsia="Arial" w:hAnsi="Arial" w:cs="Arial"/>
                <w:b/>
                <w:sz w:val="16"/>
                <w:szCs w:val="16"/>
              </w:rPr>
            </w:pPr>
            <w:r>
              <w:rPr>
                <w:rFonts w:ascii="Arial" w:eastAsia="Arial" w:hAnsi="Arial" w:cs="Arial"/>
                <w:b/>
                <w:sz w:val="16"/>
                <w:szCs w:val="16"/>
              </w:rPr>
              <w:t xml:space="preserve">    </w:t>
            </w:r>
            <w:r w:rsidR="00DD202B">
              <w:rPr>
                <w:rFonts w:ascii="Arial" w:eastAsia="Arial" w:hAnsi="Arial" w:cs="Arial"/>
                <w:b/>
                <w:sz w:val="16"/>
                <w:szCs w:val="16"/>
              </w:rPr>
              <w:t>SUTEMA:</w:t>
            </w:r>
          </w:p>
          <w:p w14:paraId="3DFD8006" w14:textId="79FA2728" w:rsidR="00D2171B" w:rsidRDefault="00DD202B" w:rsidP="00FE7215">
            <w:pPr>
              <w:ind w:left="179"/>
              <w:rPr>
                <w:rFonts w:ascii="Arial" w:eastAsia="Arial" w:hAnsi="Arial" w:cs="Arial"/>
                <w:b/>
                <w:sz w:val="16"/>
                <w:szCs w:val="16"/>
              </w:rPr>
            </w:pPr>
            <w:r>
              <w:rPr>
                <w:rFonts w:ascii="Arial" w:eastAsia="Arial" w:hAnsi="Arial" w:cs="Arial"/>
                <w:b/>
                <w:sz w:val="16"/>
                <w:szCs w:val="16"/>
              </w:rPr>
              <w:t>TEPJF:</w:t>
            </w:r>
          </w:p>
        </w:tc>
        <w:tc>
          <w:tcPr>
            <w:tcW w:w="6520" w:type="dxa"/>
          </w:tcPr>
          <w:p w14:paraId="7D56CEF6" w14:textId="476B8C1D" w:rsidR="00675905" w:rsidRDefault="00675905">
            <w:pPr>
              <w:rPr>
                <w:rFonts w:ascii="Arial" w:eastAsia="Arial" w:hAnsi="Arial" w:cs="Arial"/>
                <w:sz w:val="16"/>
                <w:szCs w:val="16"/>
              </w:rPr>
            </w:pPr>
            <w:r w:rsidRPr="0054655A">
              <w:rPr>
                <w:rFonts w:ascii="Arial" w:eastAsia="Arial" w:hAnsi="Arial" w:cs="Arial"/>
                <w:sz w:val="16"/>
                <w:szCs w:val="16"/>
                <w:lang w:val="es-ES_tradnl"/>
              </w:rPr>
              <w:t xml:space="preserve">Lineamientos para la Tramitación, Sustanciación y Resolución del Juicio para la Protección de los Derechos Político-Electorales del Ciudadano, </w:t>
            </w:r>
            <w:r w:rsidR="0054655A" w:rsidRPr="0054655A">
              <w:rPr>
                <w:rFonts w:ascii="Arial" w:eastAsia="Arial" w:hAnsi="Arial" w:cs="Arial"/>
                <w:sz w:val="16"/>
                <w:szCs w:val="16"/>
                <w:lang w:val="es-ES_tradnl"/>
              </w:rPr>
              <w:t xml:space="preserve">el Juicio Electoral, y Asunto General, competencia del Tribunal Electoral del Estado de Aguascalientes. </w:t>
            </w:r>
          </w:p>
          <w:p w14:paraId="412531EF" w14:textId="61EDDD7C" w:rsidR="00D2171B" w:rsidRDefault="00DD202B">
            <w:pPr>
              <w:rPr>
                <w:rFonts w:ascii="Arial" w:eastAsia="Arial" w:hAnsi="Arial" w:cs="Arial"/>
                <w:sz w:val="16"/>
                <w:szCs w:val="16"/>
              </w:rPr>
            </w:pPr>
            <w:r>
              <w:rPr>
                <w:rFonts w:ascii="Arial" w:eastAsia="Arial" w:hAnsi="Arial" w:cs="Arial"/>
                <w:sz w:val="16"/>
                <w:szCs w:val="16"/>
              </w:rPr>
              <w:t>Organismos Públicos Locales Electorales.</w:t>
            </w:r>
          </w:p>
          <w:p w14:paraId="613B4F60" w14:textId="0CA43E05" w:rsidR="00675905" w:rsidRDefault="00675905">
            <w:pPr>
              <w:rPr>
                <w:rFonts w:ascii="Arial" w:eastAsia="Arial" w:hAnsi="Arial" w:cs="Arial"/>
                <w:sz w:val="16"/>
                <w:szCs w:val="16"/>
              </w:rPr>
            </w:pPr>
            <w:r>
              <w:rPr>
                <w:rFonts w:ascii="Arial" w:eastAsia="Arial" w:hAnsi="Arial" w:cs="Arial"/>
                <w:sz w:val="16"/>
                <w:szCs w:val="16"/>
              </w:rPr>
              <w:t>J. Jesús Torres Luévano, Omar Alejandro Romo Delgado, Ramón Alejandro Cisneros Medina y Héctor Hugo Aguilera Cordero.</w:t>
            </w:r>
          </w:p>
          <w:p w14:paraId="5686929B" w14:textId="55629072" w:rsidR="00672D66" w:rsidRDefault="00672D66">
            <w:pPr>
              <w:rPr>
                <w:rFonts w:ascii="Arial" w:eastAsia="Arial" w:hAnsi="Arial" w:cs="Arial"/>
                <w:sz w:val="16"/>
                <w:szCs w:val="16"/>
              </w:rPr>
            </w:pPr>
            <w:r>
              <w:rPr>
                <w:rFonts w:ascii="Arial" w:eastAsia="Arial" w:hAnsi="Arial" w:cs="Arial"/>
                <w:sz w:val="16"/>
                <w:szCs w:val="16"/>
              </w:rPr>
              <w:t xml:space="preserve">Reglamento Interior del Instituto Estatal Electoral de Aguascalientes. </w:t>
            </w:r>
          </w:p>
          <w:p w14:paraId="360F9621" w14:textId="77777777" w:rsidR="001A225B" w:rsidRDefault="00DD202B">
            <w:pPr>
              <w:rPr>
                <w:rFonts w:ascii="Arial" w:eastAsia="Arial" w:hAnsi="Arial" w:cs="Arial"/>
                <w:sz w:val="16"/>
                <w:szCs w:val="16"/>
              </w:rPr>
            </w:pPr>
            <w:r>
              <w:rPr>
                <w:rFonts w:ascii="Arial" w:eastAsia="Arial" w:hAnsi="Arial" w:cs="Arial"/>
                <w:sz w:val="16"/>
                <w:szCs w:val="16"/>
              </w:rPr>
              <w:t>Sala Superior del Tribunal Electoral del Poder Judicial de la Federación.</w:t>
            </w:r>
          </w:p>
          <w:p w14:paraId="5D5CBE5A" w14:textId="71F9C49C" w:rsidR="00D2171B" w:rsidRDefault="001A225B" w:rsidP="001A225B">
            <w:pPr>
              <w:ind w:left="720" w:hanging="720"/>
              <w:rPr>
                <w:rFonts w:ascii="Arial" w:eastAsia="Arial" w:hAnsi="Arial" w:cs="Arial"/>
                <w:sz w:val="16"/>
                <w:szCs w:val="16"/>
              </w:rPr>
            </w:pPr>
            <w:r>
              <w:rPr>
                <w:rFonts w:ascii="Arial" w:eastAsia="Arial" w:hAnsi="Arial" w:cs="Arial"/>
                <w:sz w:val="16"/>
                <w:szCs w:val="16"/>
              </w:rPr>
              <w:t>Sindicato Único de Trabajadores Estatales y Municipales de Aguascalientes.</w:t>
            </w:r>
            <w:r w:rsidR="00DD202B">
              <w:rPr>
                <w:rFonts w:ascii="Arial" w:eastAsia="Arial" w:hAnsi="Arial" w:cs="Arial"/>
                <w:sz w:val="16"/>
                <w:szCs w:val="16"/>
              </w:rPr>
              <w:t xml:space="preserve"> </w:t>
            </w:r>
          </w:p>
          <w:p w14:paraId="49FF7D94" w14:textId="77777777" w:rsidR="00D2171B" w:rsidRDefault="00DD202B">
            <w:pPr>
              <w:rPr>
                <w:rFonts w:ascii="Arial" w:eastAsia="Arial" w:hAnsi="Arial" w:cs="Arial"/>
                <w:sz w:val="16"/>
                <w:szCs w:val="16"/>
              </w:rPr>
            </w:pPr>
            <w:r>
              <w:rPr>
                <w:rFonts w:ascii="Arial" w:eastAsia="Arial" w:hAnsi="Arial" w:cs="Arial"/>
                <w:sz w:val="16"/>
                <w:szCs w:val="16"/>
              </w:rPr>
              <w:t xml:space="preserve">Tribunal Electoral del Poder Judicial de la Federación. </w:t>
            </w:r>
          </w:p>
        </w:tc>
      </w:tr>
      <w:tr w:rsidR="00D2171B" w14:paraId="60BCFB45" w14:textId="77777777">
        <w:trPr>
          <w:trHeight w:val="360"/>
        </w:trPr>
        <w:tc>
          <w:tcPr>
            <w:tcW w:w="3402" w:type="dxa"/>
          </w:tcPr>
          <w:p w14:paraId="2528C33A" w14:textId="77777777" w:rsidR="00D2171B" w:rsidRDefault="00D2171B">
            <w:pPr>
              <w:rPr>
                <w:rFonts w:ascii="Arial" w:eastAsia="Arial" w:hAnsi="Arial" w:cs="Arial"/>
                <w:b/>
                <w:sz w:val="16"/>
                <w:szCs w:val="16"/>
              </w:rPr>
            </w:pPr>
          </w:p>
        </w:tc>
        <w:tc>
          <w:tcPr>
            <w:tcW w:w="6520" w:type="dxa"/>
          </w:tcPr>
          <w:p w14:paraId="27D63BB3" w14:textId="77777777" w:rsidR="00D2171B" w:rsidRDefault="00D2171B">
            <w:pPr>
              <w:rPr>
                <w:rFonts w:ascii="Arial" w:eastAsia="Arial" w:hAnsi="Arial" w:cs="Arial"/>
                <w:sz w:val="16"/>
                <w:szCs w:val="16"/>
              </w:rPr>
            </w:pPr>
          </w:p>
        </w:tc>
      </w:tr>
    </w:tbl>
    <w:p w14:paraId="4D007D94" w14:textId="77777777" w:rsidR="00D2171B" w:rsidRDefault="00D2171B">
      <w:pPr>
        <w:pBdr>
          <w:top w:val="nil"/>
          <w:left w:val="nil"/>
          <w:bottom w:val="nil"/>
          <w:right w:val="nil"/>
          <w:between w:val="nil"/>
        </w:pBdr>
        <w:rPr>
          <w:color w:val="000000"/>
        </w:rPr>
      </w:pPr>
    </w:p>
    <w:p w14:paraId="26DE65BE" w14:textId="77777777" w:rsidR="00D2171B" w:rsidRDefault="00DD202B">
      <w:pPr>
        <w:numPr>
          <w:ilvl w:val="0"/>
          <w:numId w:val="1"/>
        </w:numPr>
        <w:pBdr>
          <w:top w:val="nil"/>
          <w:left w:val="nil"/>
          <w:bottom w:val="nil"/>
          <w:right w:val="nil"/>
          <w:between w:val="nil"/>
        </w:pBdr>
        <w:ind w:left="284" w:hanging="295"/>
        <w:rPr>
          <w:rFonts w:ascii="Arial" w:eastAsia="Arial" w:hAnsi="Arial" w:cs="Arial"/>
          <w:b/>
          <w:color w:val="000000"/>
          <w:sz w:val="24"/>
          <w:szCs w:val="24"/>
        </w:rPr>
      </w:pPr>
      <w:r>
        <w:rPr>
          <w:rFonts w:ascii="Arial" w:eastAsia="Arial" w:hAnsi="Arial" w:cs="Arial"/>
          <w:b/>
          <w:color w:val="000000"/>
          <w:sz w:val="24"/>
          <w:szCs w:val="24"/>
        </w:rPr>
        <w:t>Antecedentes</w:t>
      </w:r>
      <w:r>
        <w:rPr>
          <w:rFonts w:ascii="Arial" w:eastAsia="Arial" w:hAnsi="Arial" w:cs="Arial"/>
          <w:b/>
          <w:color w:val="000000"/>
          <w:sz w:val="22"/>
          <w:szCs w:val="22"/>
          <w:vertAlign w:val="superscript"/>
        </w:rPr>
        <w:footnoteReference w:id="2"/>
      </w:r>
    </w:p>
    <w:p w14:paraId="3CF1EEBC" w14:textId="77777777" w:rsidR="00D2171B" w:rsidRDefault="00D2171B"/>
    <w:p w14:paraId="28606B6E" w14:textId="3B3C48AB" w:rsidR="00D2171B" w:rsidRDefault="00DD202B">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1. PEL 2021-2022. </w:t>
      </w:r>
      <w:r>
        <w:rPr>
          <w:rFonts w:ascii="Arial" w:eastAsia="Arial" w:hAnsi="Arial" w:cs="Arial"/>
          <w:color w:val="000000"/>
          <w:sz w:val="24"/>
          <w:szCs w:val="24"/>
        </w:rPr>
        <w:t>El 7 de octubre</w:t>
      </w:r>
      <w:r w:rsidR="00D056A0">
        <w:rPr>
          <w:rFonts w:ascii="Arial" w:eastAsia="Arial" w:hAnsi="Arial" w:cs="Arial"/>
          <w:color w:val="000000"/>
          <w:sz w:val="24"/>
          <w:szCs w:val="24"/>
        </w:rPr>
        <w:t xml:space="preserve"> de 2021</w:t>
      </w:r>
      <w:r>
        <w:rPr>
          <w:rFonts w:ascii="Arial" w:eastAsia="Arial" w:hAnsi="Arial" w:cs="Arial"/>
          <w:color w:val="000000"/>
          <w:sz w:val="24"/>
          <w:szCs w:val="24"/>
        </w:rPr>
        <w:t>, inició el proceso electoral local para renovar la Gubernatura del Estado de Aguascalientes.</w:t>
      </w:r>
      <w:r>
        <w:rPr>
          <w:rFonts w:ascii="Arial" w:eastAsia="Arial" w:hAnsi="Arial" w:cs="Arial"/>
          <w:color w:val="000000"/>
          <w:sz w:val="24"/>
          <w:szCs w:val="24"/>
          <w:vertAlign w:val="superscript"/>
        </w:rPr>
        <w:footnoteReference w:id="3"/>
      </w:r>
    </w:p>
    <w:p w14:paraId="1606193B" w14:textId="77777777" w:rsidR="00D2171B" w:rsidRDefault="00D2171B">
      <w:pPr>
        <w:pBdr>
          <w:top w:val="nil"/>
          <w:left w:val="nil"/>
          <w:bottom w:val="nil"/>
          <w:right w:val="nil"/>
          <w:between w:val="nil"/>
        </w:pBdr>
        <w:rPr>
          <w:color w:val="000000"/>
        </w:rPr>
      </w:pPr>
    </w:p>
    <w:p w14:paraId="03029DBE" w14:textId="11BDAD1F" w:rsidR="00D2171B" w:rsidRDefault="00DD202B">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2. Acuerdo (CG-A-86/21). </w:t>
      </w:r>
      <w:r>
        <w:rPr>
          <w:rFonts w:ascii="Arial" w:eastAsia="Arial" w:hAnsi="Arial" w:cs="Arial"/>
          <w:color w:val="000000"/>
          <w:sz w:val="24"/>
          <w:szCs w:val="24"/>
        </w:rPr>
        <w:t>El 21 de diciembre</w:t>
      </w:r>
      <w:r w:rsidR="00D056A0">
        <w:rPr>
          <w:rFonts w:ascii="Arial" w:eastAsia="Arial" w:hAnsi="Arial" w:cs="Arial"/>
          <w:color w:val="000000"/>
          <w:sz w:val="24"/>
          <w:szCs w:val="24"/>
        </w:rPr>
        <w:t xml:space="preserve"> del mismo año</w:t>
      </w:r>
      <w:r>
        <w:rPr>
          <w:rFonts w:ascii="Arial" w:eastAsia="Arial" w:hAnsi="Arial" w:cs="Arial"/>
          <w:color w:val="000000"/>
          <w:sz w:val="24"/>
          <w:szCs w:val="24"/>
        </w:rPr>
        <w:t xml:space="preserve">, el Instituto </w:t>
      </w:r>
      <w:r>
        <w:rPr>
          <w:rFonts w:ascii="Arial" w:eastAsia="Arial" w:hAnsi="Arial" w:cs="Arial"/>
          <w:sz w:val="24"/>
          <w:szCs w:val="24"/>
        </w:rPr>
        <w:t>L</w:t>
      </w:r>
      <w:r>
        <w:rPr>
          <w:rFonts w:ascii="Arial" w:eastAsia="Arial" w:hAnsi="Arial" w:cs="Arial"/>
          <w:color w:val="000000"/>
          <w:sz w:val="24"/>
          <w:szCs w:val="24"/>
        </w:rPr>
        <w:t xml:space="preserve">ocal emitió el acuerdo que aprobó los </w:t>
      </w:r>
      <w:r>
        <w:rPr>
          <w:rFonts w:ascii="Arial" w:eastAsia="Arial" w:hAnsi="Arial" w:cs="Arial"/>
          <w:i/>
          <w:sz w:val="24"/>
          <w:szCs w:val="24"/>
        </w:rPr>
        <w:t>L</w:t>
      </w:r>
      <w:r>
        <w:rPr>
          <w:rFonts w:ascii="Arial" w:eastAsia="Arial" w:hAnsi="Arial" w:cs="Arial"/>
          <w:i/>
          <w:color w:val="000000"/>
          <w:sz w:val="24"/>
          <w:szCs w:val="24"/>
        </w:rPr>
        <w:t>ineamientos para la debida utilización de los recursos públicos</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sz w:val="24"/>
          <w:szCs w:val="24"/>
        </w:rPr>
        <w:t>para el</w:t>
      </w:r>
      <w:r>
        <w:rPr>
          <w:rFonts w:ascii="Arial" w:eastAsia="Arial" w:hAnsi="Arial" w:cs="Arial"/>
          <w:color w:val="000000"/>
          <w:sz w:val="24"/>
          <w:szCs w:val="24"/>
        </w:rPr>
        <w:t xml:space="preserve"> proceso electoral local 2020-2021, en el que, básicamente, se establecen las medidas que deberán seguir -entre ot</w:t>
      </w:r>
      <w:r>
        <w:rPr>
          <w:rFonts w:ascii="Arial" w:eastAsia="Arial" w:hAnsi="Arial" w:cs="Arial"/>
          <w:sz w:val="24"/>
          <w:szCs w:val="24"/>
        </w:rPr>
        <w:t>ros sujetos</w:t>
      </w:r>
      <w:r>
        <w:rPr>
          <w:rFonts w:ascii="Arial" w:eastAsia="Arial" w:hAnsi="Arial" w:cs="Arial"/>
          <w:color w:val="000000"/>
          <w:sz w:val="24"/>
          <w:szCs w:val="24"/>
        </w:rPr>
        <w:t>-, a las y los servidores públicos en el ejercicio de sus funciones, a fin de garantizar la imparcialidad y neutralidad en el uso de recursos públicos durante</w:t>
      </w:r>
      <w:r>
        <w:rPr>
          <w:rFonts w:ascii="Arial" w:eastAsia="Arial" w:hAnsi="Arial" w:cs="Arial"/>
          <w:sz w:val="24"/>
          <w:szCs w:val="24"/>
        </w:rPr>
        <w:t xml:space="preserve"> dicho proceso comicial. </w:t>
      </w:r>
    </w:p>
    <w:p w14:paraId="166A2312" w14:textId="77777777" w:rsidR="00D2171B" w:rsidRDefault="00D2171B">
      <w:pPr>
        <w:pBdr>
          <w:top w:val="nil"/>
          <w:left w:val="nil"/>
          <w:bottom w:val="nil"/>
          <w:right w:val="nil"/>
          <w:between w:val="nil"/>
        </w:pBdr>
        <w:rPr>
          <w:color w:val="000000"/>
        </w:rPr>
      </w:pPr>
    </w:p>
    <w:p w14:paraId="00D020FE" w14:textId="706F58BE" w:rsidR="00D2171B" w:rsidRDefault="00DD202B">
      <w:pPr>
        <w:pBdr>
          <w:top w:val="nil"/>
          <w:left w:val="nil"/>
          <w:bottom w:val="nil"/>
          <w:right w:val="nil"/>
          <w:between w:val="nil"/>
        </w:pBdr>
        <w:tabs>
          <w:tab w:val="left" w:pos="284"/>
        </w:tabs>
        <w:spacing w:line="360" w:lineRule="auto"/>
        <w:jc w:val="both"/>
        <w:rPr>
          <w:rFonts w:ascii="Arial" w:eastAsia="Arial" w:hAnsi="Arial" w:cs="Arial"/>
          <w:color w:val="000000"/>
          <w:sz w:val="24"/>
          <w:szCs w:val="24"/>
        </w:rPr>
      </w:pPr>
      <w:bookmarkStart w:id="1" w:name="_heading=h.30j0zll" w:colFirst="0" w:colLast="0"/>
      <w:bookmarkEnd w:id="1"/>
      <w:r>
        <w:rPr>
          <w:rFonts w:ascii="Arial" w:eastAsia="Arial" w:hAnsi="Arial" w:cs="Arial"/>
          <w:b/>
          <w:color w:val="000000"/>
          <w:sz w:val="24"/>
          <w:szCs w:val="24"/>
        </w:rPr>
        <w:t xml:space="preserve">3.  Recursos de apelación y juicio ciudadano. </w:t>
      </w:r>
      <w:r>
        <w:rPr>
          <w:rFonts w:ascii="Arial" w:eastAsia="Arial" w:hAnsi="Arial" w:cs="Arial"/>
          <w:color w:val="000000"/>
          <w:sz w:val="24"/>
          <w:szCs w:val="24"/>
        </w:rPr>
        <w:t xml:space="preserve">El 31 </w:t>
      </w:r>
      <w:r w:rsidR="00D056A0">
        <w:rPr>
          <w:rFonts w:ascii="Arial" w:eastAsia="Arial" w:hAnsi="Arial" w:cs="Arial"/>
          <w:color w:val="000000"/>
          <w:sz w:val="24"/>
          <w:szCs w:val="24"/>
        </w:rPr>
        <w:t>siguiente</w:t>
      </w:r>
      <w:r>
        <w:rPr>
          <w:rFonts w:ascii="Arial" w:eastAsia="Arial" w:hAnsi="Arial" w:cs="Arial"/>
          <w:color w:val="000000"/>
          <w:sz w:val="24"/>
          <w:szCs w:val="24"/>
        </w:rPr>
        <w:t xml:space="preserve">, los ciudadanos Omar Alejandro Romo Delgado, Ramón Alejandro Cisneros Medina, Héctor Hugo Aguilera Cordero y J. Jesús Torres Luévano, en su carácter de servidores públicos y </w:t>
      </w:r>
      <w:r>
        <w:rPr>
          <w:rFonts w:ascii="Arial" w:eastAsia="Arial" w:hAnsi="Arial" w:cs="Arial"/>
          <w:sz w:val="24"/>
          <w:szCs w:val="24"/>
        </w:rPr>
        <w:t>S</w:t>
      </w:r>
      <w:r>
        <w:rPr>
          <w:rFonts w:ascii="Arial" w:eastAsia="Arial" w:hAnsi="Arial" w:cs="Arial"/>
          <w:color w:val="000000"/>
          <w:sz w:val="24"/>
          <w:szCs w:val="24"/>
        </w:rPr>
        <w:t xml:space="preserve">ecretario </w:t>
      </w:r>
      <w:r>
        <w:rPr>
          <w:rFonts w:ascii="Arial" w:eastAsia="Arial" w:hAnsi="Arial" w:cs="Arial"/>
          <w:sz w:val="24"/>
          <w:szCs w:val="24"/>
        </w:rPr>
        <w:t>G</w:t>
      </w:r>
      <w:r>
        <w:rPr>
          <w:rFonts w:ascii="Arial" w:eastAsia="Arial" w:hAnsi="Arial" w:cs="Arial"/>
          <w:color w:val="000000"/>
          <w:sz w:val="24"/>
          <w:szCs w:val="24"/>
        </w:rPr>
        <w:t>eneral del SUTEMA, respectivamente, impugnaron el referido acuerdo, al considerar, esencialmente, que el Instituto Local excedió sus facultades al emitir dichos Lineamientos</w:t>
      </w:r>
      <w:r>
        <w:rPr>
          <w:rFonts w:ascii="Arial" w:eastAsia="Arial" w:hAnsi="Arial" w:cs="Arial"/>
          <w:sz w:val="24"/>
          <w:szCs w:val="24"/>
        </w:rPr>
        <w:t xml:space="preserve">, proque </w:t>
      </w:r>
      <w:r>
        <w:rPr>
          <w:rFonts w:ascii="Arial" w:eastAsia="Arial" w:hAnsi="Arial" w:cs="Arial"/>
          <w:color w:val="000000"/>
          <w:sz w:val="24"/>
          <w:szCs w:val="24"/>
        </w:rPr>
        <w:t xml:space="preserve">les </w:t>
      </w:r>
      <w:r>
        <w:rPr>
          <w:rFonts w:ascii="Arial" w:eastAsia="Arial" w:hAnsi="Arial" w:cs="Arial"/>
          <w:sz w:val="24"/>
          <w:szCs w:val="24"/>
        </w:rPr>
        <w:t>prohíbe</w:t>
      </w:r>
      <w:r>
        <w:rPr>
          <w:rFonts w:ascii="Arial" w:eastAsia="Arial" w:hAnsi="Arial" w:cs="Arial"/>
          <w:color w:val="000000"/>
          <w:sz w:val="24"/>
          <w:szCs w:val="24"/>
        </w:rPr>
        <w:t xml:space="preserve"> asistir a eventos proselitistas en días hábiles, sin considerar: </w:t>
      </w:r>
      <w:r>
        <w:rPr>
          <w:rFonts w:ascii="Arial" w:eastAsia="Arial" w:hAnsi="Arial" w:cs="Arial"/>
          <w:b/>
          <w:i/>
          <w:color w:val="000000"/>
          <w:sz w:val="24"/>
          <w:szCs w:val="24"/>
        </w:rPr>
        <w:t>a)</w:t>
      </w:r>
      <w:r>
        <w:rPr>
          <w:rFonts w:ascii="Arial" w:eastAsia="Arial" w:hAnsi="Arial" w:cs="Arial"/>
          <w:color w:val="000000"/>
          <w:sz w:val="24"/>
          <w:szCs w:val="24"/>
        </w:rPr>
        <w:t xml:space="preserve"> que su jornada laboral es de 8 horas, </w:t>
      </w:r>
      <w:r>
        <w:rPr>
          <w:rFonts w:ascii="Arial" w:eastAsia="Arial" w:hAnsi="Arial" w:cs="Arial"/>
          <w:b/>
          <w:i/>
          <w:color w:val="000000"/>
          <w:sz w:val="24"/>
          <w:szCs w:val="24"/>
        </w:rPr>
        <w:t xml:space="preserve">b) </w:t>
      </w:r>
      <w:r>
        <w:rPr>
          <w:rFonts w:ascii="Arial" w:eastAsia="Arial" w:hAnsi="Arial" w:cs="Arial"/>
          <w:color w:val="000000"/>
          <w:sz w:val="24"/>
          <w:szCs w:val="24"/>
        </w:rPr>
        <w:t xml:space="preserve">que tienen derecho a solicitar licencias y permisos, </w:t>
      </w:r>
      <w:r>
        <w:rPr>
          <w:rFonts w:ascii="Arial" w:eastAsia="Arial" w:hAnsi="Arial" w:cs="Arial"/>
          <w:b/>
          <w:i/>
          <w:color w:val="000000"/>
          <w:sz w:val="24"/>
          <w:szCs w:val="24"/>
        </w:rPr>
        <w:t xml:space="preserve">c) </w:t>
      </w:r>
      <w:r>
        <w:rPr>
          <w:rFonts w:ascii="Arial" w:eastAsia="Arial" w:hAnsi="Arial" w:cs="Arial"/>
          <w:color w:val="000000"/>
          <w:sz w:val="24"/>
          <w:szCs w:val="24"/>
        </w:rPr>
        <w:t xml:space="preserve">que existen servidores públicos que no tienen recursos a su cargo y, </w:t>
      </w:r>
      <w:r>
        <w:rPr>
          <w:rFonts w:ascii="Arial" w:eastAsia="Arial" w:hAnsi="Arial" w:cs="Arial"/>
          <w:b/>
          <w:i/>
          <w:color w:val="000000"/>
          <w:sz w:val="24"/>
          <w:szCs w:val="24"/>
        </w:rPr>
        <w:t xml:space="preserve">d) </w:t>
      </w:r>
      <w:r>
        <w:rPr>
          <w:rFonts w:ascii="Arial" w:eastAsia="Arial" w:hAnsi="Arial" w:cs="Arial"/>
          <w:color w:val="000000"/>
          <w:sz w:val="24"/>
          <w:szCs w:val="24"/>
        </w:rPr>
        <w:t>que tal infracción no está contemplada en la Constitución Federal</w:t>
      </w:r>
      <w:r>
        <w:rPr>
          <w:rFonts w:ascii="Arial" w:eastAsia="Arial" w:hAnsi="Arial" w:cs="Arial"/>
          <w:sz w:val="24"/>
          <w:szCs w:val="24"/>
        </w:rPr>
        <w:t xml:space="preserve">, de ahí que estimen que se se vulneraron </w:t>
      </w:r>
      <w:r>
        <w:rPr>
          <w:rFonts w:ascii="Arial" w:eastAsia="Arial" w:hAnsi="Arial" w:cs="Arial"/>
          <w:color w:val="000000"/>
          <w:sz w:val="24"/>
          <w:szCs w:val="24"/>
        </w:rPr>
        <w:t>sus derechos político-electorales</w:t>
      </w:r>
      <w:r>
        <w:rPr>
          <w:rFonts w:ascii="Arial" w:eastAsia="Arial" w:hAnsi="Arial" w:cs="Arial"/>
          <w:sz w:val="24"/>
          <w:szCs w:val="24"/>
        </w:rPr>
        <w:t xml:space="preserve">. </w:t>
      </w:r>
    </w:p>
    <w:p w14:paraId="4B8E6446" w14:textId="77777777" w:rsidR="00D2171B" w:rsidRDefault="00D2171B">
      <w:pPr>
        <w:pBdr>
          <w:top w:val="nil"/>
          <w:left w:val="nil"/>
          <w:bottom w:val="nil"/>
          <w:right w:val="nil"/>
          <w:between w:val="nil"/>
        </w:pBdr>
        <w:rPr>
          <w:color w:val="000000"/>
        </w:rPr>
      </w:pPr>
    </w:p>
    <w:p w14:paraId="30A9AD85" w14:textId="46772A65" w:rsidR="00D2171B" w:rsidRDefault="00006343">
      <w:pPr>
        <w:spacing w:line="360" w:lineRule="auto"/>
        <w:jc w:val="both"/>
        <w:rPr>
          <w:rFonts w:ascii="Arial" w:eastAsia="Arial" w:hAnsi="Arial" w:cs="Arial"/>
          <w:sz w:val="24"/>
          <w:szCs w:val="24"/>
        </w:rPr>
      </w:pPr>
      <w:r>
        <w:rPr>
          <w:rFonts w:ascii="Arial" w:eastAsia="Arial" w:hAnsi="Arial" w:cs="Arial"/>
          <w:b/>
          <w:sz w:val="24"/>
          <w:szCs w:val="24"/>
        </w:rPr>
        <w:t>4</w:t>
      </w:r>
      <w:r w:rsidR="00DD202B">
        <w:rPr>
          <w:rFonts w:ascii="Arial" w:eastAsia="Arial" w:hAnsi="Arial" w:cs="Arial"/>
          <w:b/>
          <w:sz w:val="24"/>
          <w:szCs w:val="24"/>
        </w:rPr>
        <w:t xml:space="preserve">. Recepción, turno, radicación y requerimientos. </w:t>
      </w:r>
      <w:r w:rsidR="00DD202B">
        <w:rPr>
          <w:rFonts w:ascii="Arial" w:eastAsia="Arial" w:hAnsi="Arial" w:cs="Arial"/>
          <w:sz w:val="24"/>
          <w:szCs w:val="24"/>
          <w:highlight w:val="white"/>
        </w:rPr>
        <w:t>El 4 de enero,</w:t>
      </w:r>
      <w:r w:rsidR="00DD202B">
        <w:rPr>
          <w:rFonts w:ascii="Arial" w:eastAsia="Arial" w:hAnsi="Arial" w:cs="Arial"/>
          <w:sz w:val="24"/>
          <w:szCs w:val="24"/>
        </w:rPr>
        <w:t xml:space="preserve"> se recibieron en este Tribunal los referidos escritos de demanda, los cuales se registraron y fueron turnados a la Ponencia de la Magistrada Laura Hortensia Llamas Hernández, quien en su oportunidad los radicó y, a su vez, el 6 siguiente, requirió de algunos promoventes diversa documentación a fin de acreditar su personería. El 7 de enero, se recibieron los escritos de cumplimiento</w:t>
      </w:r>
      <w:r w:rsidR="00CC3838">
        <w:rPr>
          <w:rFonts w:ascii="Arial" w:eastAsia="Arial" w:hAnsi="Arial" w:cs="Arial"/>
          <w:sz w:val="24"/>
          <w:szCs w:val="24"/>
        </w:rPr>
        <w:t xml:space="preserve"> </w:t>
      </w:r>
      <w:r w:rsidR="00DD202B">
        <w:rPr>
          <w:rFonts w:ascii="Arial" w:eastAsia="Arial" w:hAnsi="Arial" w:cs="Arial"/>
          <w:sz w:val="24"/>
          <w:szCs w:val="24"/>
        </w:rPr>
        <w:t xml:space="preserve">en los cuales se exhibió lo solicitado. </w:t>
      </w:r>
    </w:p>
    <w:p w14:paraId="78728F52" w14:textId="77777777" w:rsidR="00D2171B" w:rsidRDefault="00D2171B">
      <w:pPr>
        <w:pBdr>
          <w:top w:val="nil"/>
          <w:left w:val="nil"/>
          <w:bottom w:val="nil"/>
          <w:right w:val="nil"/>
          <w:between w:val="nil"/>
        </w:pBdr>
        <w:rPr>
          <w:color w:val="000000"/>
        </w:rPr>
      </w:pPr>
    </w:p>
    <w:p w14:paraId="5DF12BFB" w14:textId="113E3909" w:rsidR="00D2171B" w:rsidRDefault="00006343">
      <w:pPr>
        <w:spacing w:line="360" w:lineRule="auto"/>
        <w:jc w:val="both"/>
        <w:rPr>
          <w:rFonts w:ascii="Arial" w:eastAsia="Arial" w:hAnsi="Arial" w:cs="Arial"/>
          <w:sz w:val="24"/>
          <w:szCs w:val="24"/>
        </w:rPr>
      </w:pPr>
      <w:r w:rsidRPr="00672D66">
        <w:rPr>
          <w:rFonts w:ascii="Arial" w:eastAsia="Arial" w:hAnsi="Arial" w:cs="Arial"/>
          <w:b/>
          <w:sz w:val="24"/>
          <w:szCs w:val="24"/>
        </w:rPr>
        <w:t>5</w:t>
      </w:r>
      <w:r w:rsidR="00DD202B" w:rsidRPr="00672D66">
        <w:rPr>
          <w:rFonts w:ascii="Arial" w:eastAsia="Arial" w:hAnsi="Arial" w:cs="Arial"/>
          <w:b/>
          <w:sz w:val="24"/>
          <w:szCs w:val="24"/>
        </w:rPr>
        <w:t>. Reencauzamiento de la vía.</w:t>
      </w:r>
      <w:r w:rsidR="00DD202B" w:rsidRPr="00672D66">
        <w:rPr>
          <w:rFonts w:ascii="Arial" w:eastAsia="Arial" w:hAnsi="Arial" w:cs="Arial"/>
          <w:sz w:val="24"/>
          <w:szCs w:val="24"/>
        </w:rPr>
        <w:t xml:space="preserve"> El </w:t>
      </w:r>
      <w:r w:rsidR="005D71A4">
        <w:rPr>
          <w:rFonts w:ascii="Arial" w:eastAsia="Arial" w:hAnsi="Arial" w:cs="Arial"/>
          <w:sz w:val="24"/>
          <w:szCs w:val="24"/>
        </w:rPr>
        <w:t>1</w:t>
      </w:r>
      <w:r w:rsidR="00EB0003">
        <w:rPr>
          <w:rFonts w:ascii="Arial" w:eastAsia="Arial" w:hAnsi="Arial" w:cs="Arial"/>
          <w:sz w:val="24"/>
          <w:szCs w:val="24"/>
        </w:rPr>
        <w:t>0</w:t>
      </w:r>
      <w:r w:rsidR="00DD202B" w:rsidRPr="00672D66">
        <w:rPr>
          <w:rFonts w:ascii="Arial" w:eastAsia="Arial" w:hAnsi="Arial" w:cs="Arial"/>
          <w:sz w:val="24"/>
          <w:szCs w:val="24"/>
        </w:rPr>
        <w:t xml:space="preserve"> de</w:t>
      </w:r>
      <w:r w:rsidR="00DD202B">
        <w:rPr>
          <w:rFonts w:ascii="Arial" w:eastAsia="Arial" w:hAnsi="Arial" w:cs="Arial"/>
          <w:sz w:val="24"/>
          <w:szCs w:val="24"/>
        </w:rPr>
        <w:t xml:space="preserve"> enero, el Pleno del Tribunal Electoral a través de acuerdo plenario, determinó reencauzar la vía de los recursos de apelación a juicios ciudadanos, al considerar que el hecho de que se duelan de la supuesta vulneración a sus </w:t>
      </w:r>
      <w:r w:rsidR="00DD202B">
        <w:rPr>
          <w:rFonts w:ascii="Arial" w:eastAsia="Arial" w:hAnsi="Arial" w:cs="Arial"/>
          <w:sz w:val="24"/>
          <w:szCs w:val="24"/>
        </w:rPr>
        <w:lastRenderedPageBreak/>
        <w:t xml:space="preserve">derechos político-electorales implica la necesidad de conocerlos a través de la tramitación de un juicio ciudadano con la finalidad de proteger y maximizar sus derechos. </w:t>
      </w:r>
    </w:p>
    <w:p w14:paraId="08312B4E" w14:textId="77777777" w:rsidR="00D2171B" w:rsidRDefault="00D2171B">
      <w:pPr>
        <w:spacing w:line="360" w:lineRule="auto"/>
        <w:jc w:val="both"/>
        <w:rPr>
          <w:rFonts w:ascii="Arial" w:eastAsia="Arial" w:hAnsi="Arial" w:cs="Arial"/>
          <w:sz w:val="24"/>
          <w:szCs w:val="24"/>
        </w:rPr>
      </w:pPr>
    </w:p>
    <w:p w14:paraId="6157111F" w14:textId="0D627E38" w:rsidR="00D2171B" w:rsidRDefault="00006343">
      <w:pPr>
        <w:spacing w:line="360" w:lineRule="auto"/>
        <w:jc w:val="both"/>
        <w:rPr>
          <w:rFonts w:ascii="Arial" w:eastAsia="Arial" w:hAnsi="Arial" w:cs="Arial"/>
          <w:sz w:val="24"/>
          <w:szCs w:val="24"/>
          <w:highlight w:val="white"/>
        </w:rPr>
      </w:pPr>
      <w:r>
        <w:rPr>
          <w:rFonts w:ascii="Arial" w:eastAsia="Arial" w:hAnsi="Arial" w:cs="Arial"/>
          <w:b/>
          <w:sz w:val="24"/>
          <w:szCs w:val="24"/>
        </w:rPr>
        <w:t>6</w:t>
      </w:r>
      <w:r w:rsidR="00DD202B">
        <w:rPr>
          <w:rFonts w:ascii="Arial" w:eastAsia="Arial" w:hAnsi="Arial" w:cs="Arial"/>
          <w:b/>
          <w:sz w:val="24"/>
          <w:szCs w:val="24"/>
        </w:rPr>
        <w:t xml:space="preserve">. Admisión y cierre de instrucción. </w:t>
      </w:r>
      <w:r w:rsidR="00DD202B">
        <w:rPr>
          <w:rFonts w:ascii="Arial" w:eastAsia="Arial" w:hAnsi="Arial" w:cs="Arial"/>
          <w:sz w:val="24"/>
          <w:szCs w:val="24"/>
        </w:rPr>
        <w:t xml:space="preserve">El </w:t>
      </w:r>
      <w:r w:rsidR="00904DAD" w:rsidRPr="00904DAD">
        <w:rPr>
          <w:rFonts w:ascii="Arial" w:eastAsia="Arial" w:hAnsi="Arial" w:cs="Arial"/>
          <w:sz w:val="24"/>
          <w:szCs w:val="24"/>
        </w:rPr>
        <w:t>1</w:t>
      </w:r>
      <w:r w:rsidR="00EB0003">
        <w:rPr>
          <w:rFonts w:ascii="Arial" w:eastAsia="Arial" w:hAnsi="Arial" w:cs="Arial"/>
          <w:sz w:val="24"/>
          <w:szCs w:val="24"/>
        </w:rPr>
        <w:t>2</w:t>
      </w:r>
      <w:r w:rsidR="00904DAD" w:rsidRPr="00904DAD">
        <w:rPr>
          <w:rFonts w:ascii="Arial" w:eastAsia="Arial" w:hAnsi="Arial" w:cs="Arial"/>
          <w:sz w:val="24"/>
          <w:szCs w:val="24"/>
        </w:rPr>
        <w:t xml:space="preserve"> </w:t>
      </w:r>
      <w:r w:rsidR="00DD202B" w:rsidRPr="00904DAD">
        <w:rPr>
          <w:rFonts w:ascii="Arial" w:eastAsia="Arial" w:hAnsi="Arial" w:cs="Arial"/>
          <w:sz w:val="24"/>
          <w:szCs w:val="24"/>
        </w:rPr>
        <w:t xml:space="preserve">de </w:t>
      </w:r>
      <w:r w:rsidR="00DD202B">
        <w:rPr>
          <w:rFonts w:ascii="Arial" w:eastAsia="Arial" w:hAnsi="Arial" w:cs="Arial"/>
          <w:sz w:val="24"/>
          <w:szCs w:val="24"/>
          <w:highlight w:val="white"/>
        </w:rPr>
        <w:t>enero, la Magistrada Instructora admitió los referidos medios de impugnación y al no existir trámites pendientes por realizar, ordenó el cierre de instrucción.</w:t>
      </w:r>
    </w:p>
    <w:p w14:paraId="6438BE88" w14:textId="77777777" w:rsidR="00D2171B" w:rsidRDefault="00D2171B">
      <w:pPr>
        <w:pBdr>
          <w:top w:val="nil"/>
          <w:left w:val="nil"/>
          <w:bottom w:val="nil"/>
          <w:right w:val="nil"/>
          <w:between w:val="nil"/>
        </w:pBdr>
        <w:rPr>
          <w:color w:val="000000"/>
        </w:rPr>
      </w:pPr>
    </w:p>
    <w:p w14:paraId="6FF2534D" w14:textId="77777777" w:rsidR="00D2171B" w:rsidRDefault="00DD202B">
      <w:pPr>
        <w:numPr>
          <w:ilvl w:val="0"/>
          <w:numId w:val="1"/>
        </w:numPr>
        <w:pBdr>
          <w:top w:val="nil"/>
          <w:left w:val="nil"/>
          <w:bottom w:val="nil"/>
          <w:right w:val="nil"/>
          <w:between w:val="nil"/>
        </w:pBdr>
        <w:spacing w:after="160" w:line="259" w:lineRule="auto"/>
        <w:ind w:left="284" w:hanging="295"/>
        <w:rPr>
          <w:rFonts w:ascii="Arial" w:eastAsia="Arial" w:hAnsi="Arial" w:cs="Arial"/>
          <w:b/>
          <w:color w:val="000000"/>
          <w:sz w:val="24"/>
          <w:szCs w:val="24"/>
        </w:rPr>
      </w:pPr>
      <w:r>
        <w:rPr>
          <w:rFonts w:ascii="Arial" w:eastAsia="Arial" w:hAnsi="Arial" w:cs="Arial"/>
          <w:b/>
          <w:color w:val="000000"/>
          <w:sz w:val="24"/>
          <w:szCs w:val="24"/>
        </w:rPr>
        <w:t>Competencia</w:t>
      </w:r>
    </w:p>
    <w:p w14:paraId="3E72A064" w14:textId="77777777" w:rsidR="00D2171B" w:rsidRDefault="00D2171B">
      <w:pPr>
        <w:pBdr>
          <w:top w:val="nil"/>
          <w:left w:val="nil"/>
          <w:bottom w:val="nil"/>
          <w:right w:val="nil"/>
          <w:between w:val="nil"/>
        </w:pBdr>
        <w:rPr>
          <w:color w:val="000000"/>
        </w:rPr>
      </w:pPr>
    </w:p>
    <w:p w14:paraId="4E7FFA10" w14:textId="66F41B8E" w:rsidR="00D2171B" w:rsidRDefault="00DD202B">
      <w:pPr>
        <w:spacing w:line="360" w:lineRule="auto"/>
        <w:jc w:val="both"/>
        <w:rPr>
          <w:rFonts w:ascii="Arial" w:eastAsia="Arial" w:hAnsi="Arial" w:cs="Arial"/>
          <w:sz w:val="24"/>
          <w:szCs w:val="24"/>
        </w:rPr>
      </w:pPr>
      <w:r>
        <w:rPr>
          <w:rFonts w:ascii="Arial" w:eastAsia="Arial" w:hAnsi="Arial" w:cs="Arial"/>
          <w:sz w:val="24"/>
          <w:szCs w:val="24"/>
        </w:rPr>
        <w:t xml:space="preserve">Este Tribunal es competente para conocer y resolver los presentes asuntos, por tratarse de medios de impugnación promovidos por ciudadanos en su carácter de servidores públicos, en contra de un acuerdo del Instituto </w:t>
      </w:r>
      <w:r w:rsidR="00006343">
        <w:rPr>
          <w:rFonts w:ascii="Arial" w:eastAsia="Arial" w:hAnsi="Arial" w:cs="Arial"/>
          <w:sz w:val="24"/>
          <w:szCs w:val="24"/>
        </w:rPr>
        <w:t>L</w:t>
      </w:r>
      <w:r>
        <w:rPr>
          <w:rFonts w:ascii="Arial" w:eastAsia="Arial" w:hAnsi="Arial" w:cs="Arial"/>
          <w:sz w:val="24"/>
          <w:szCs w:val="24"/>
        </w:rPr>
        <w:t xml:space="preserve">ocal que aprobó los </w:t>
      </w:r>
      <w:r>
        <w:rPr>
          <w:rFonts w:ascii="Arial" w:eastAsia="Arial" w:hAnsi="Arial" w:cs="Arial"/>
          <w:i/>
          <w:sz w:val="24"/>
          <w:szCs w:val="24"/>
        </w:rPr>
        <w:t xml:space="preserve">Lineamientos para la debida utilización de los recursos públicos </w:t>
      </w:r>
      <w:r>
        <w:rPr>
          <w:rFonts w:ascii="Arial" w:eastAsia="Arial" w:hAnsi="Arial" w:cs="Arial"/>
          <w:sz w:val="24"/>
          <w:szCs w:val="24"/>
        </w:rPr>
        <w:t>por parte de servidores públicos. Lo anterior, de conformidad con los artículos 1°, 2°, 9° y 10, fracción IV, 12 y 13 de los Lineamientos</w:t>
      </w:r>
      <w:r w:rsidR="00675905">
        <w:rPr>
          <w:rFonts w:ascii="Arial" w:eastAsia="Arial" w:hAnsi="Arial" w:cs="Arial"/>
          <w:sz w:val="24"/>
          <w:szCs w:val="24"/>
        </w:rPr>
        <w:t xml:space="preserve"> del Tribunal</w:t>
      </w:r>
      <w:r>
        <w:rPr>
          <w:rFonts w:ascii="Arial" w:eastAsia="Arial" w:hAnsi="Arial" w:cs="Arial"/>
          <w:sz w:val="24"/>
          <w:szCs w:val="24"/>
        </w:rPr>
        <w:t xml:space="preserve"> y 9° del Reglamento Interior.</w:t>
      </w:r>
    </w:p>
    <w:p w14:paraId="1EA91A92" w14:textId="77777777" w:rsidR="00D2171B" w:rsidRDefault="00D2171B">
      <w:pPr>
        <w:pBdr>
          <w:top w:val="nil"/>
          <w:left w:val="nil"/>
          <w:bottom w:val="nil"/>
          <w:right w:val="nil"/>
          <w:between w:val="nil"/>
        </w:pBdr>
        <w:rPr>
          <w:color w:val="000000"/>
        </w:rPr>
      </w:pPr>
    </w:p>
    <w:p w14:paraId="586D15F3" w14:textId="77777777" w:rsidR="00D2171B" w:rsidRDefault="00DD202B">
      <w:pPr>
        <w:keepNext/>
        <w:numPr>
          <w:ilvl w:val="0"/>
          <w:numId w:val="1"/>
        </w:numPr>
        <w:pBdr>
          <w:top w:val="nil"/>
          <w:left w:val="nil"/>
          <w:bottom w:val="nil"/>
          <w:right w:val="nil"/>
          <w:between w:val="nil"/>
        </w:pBdr>
        <w:spacing w:after="160" w:line="360" w:lineRule="auto"/>
        <w:ind w:left="284" w:hanging="284"/>
        <w:rPr>
          <w:rFonts w:ascii="Arial" w:eastAsia="Arial" w:hAnsi="Arial" w:cs="Arial"/>
          <w:b/>
          <w:smallCaps/>
          <w:color w:val="000000"/>
          <w:sz w:val="24"/>
          <w:szCs w:val="24"/>
        </w:rPr>
      </w:pPr>
      <w:bookmarkStart w:id="2" w:name="_heading=h.1fob9te" w:colFirst="0" w:colLast="0"/>
      <w:bookmarkEnd w:id="2"/>
      <w:r>
        <w:rPr>
          <w:rFonts w:ascii="Arial" w:eastAsia="Arial" w:hAnsi="Arial" w:cs="Arial"/>
          <w:b/>
          <w:color w:val="000000"/>
          <w:sz w:val="24"/>
          <w:szCs w:val="24"/>
        </w:rPr>
        <w:t xml:space="preserve"> Procedencia </w:t>
      </w:r>
    </w:p>
    <w:p w14:paraId="6BEFECFB" w14:textId="0E9D2261" w:rsidR="00D2171B" w:rsidRDefault="00DD202B">
      <w:pPr>
        <w:spacing w:line="360" w:lineRule="auto"/>
        <w:jc w:val="both"/>
        <w:rPr>
          <w:rFonts w:ascii="Arial" w:eastAsia="Arial" w:hAnsi="Arial" w:cs="Arial"/>
          <w:sz w:val="24"/>
          <w:szCs w:val="24"/>
        </w:rPr>
      </w:pPr>
      <w:r>
        <w:rPr>
          <w:rFonts w:ascii="Arial" w:eastAsia="Arial" w:hAnsi="Arial" w:cs="Arial"/>
          <w:sz w:val="24"/>
          <w:szCs w:val="24"/>
        </w:rPr>
        <w:t>Los juicios ciudadanos cumplen con los requisitos de procedencia previstos en los artículos 302, párrafo primero y 307, fracción II del Código Electoral, en relación con los diversos 1°, 2°, 10 y 11 de los Lineamientos</w:t>
      </w:r>
      <w:r w:rsidR="00675905">
        <w:rPr>
          <w:rFonts w:ascii="Arial" w:eastAsia="Arial" w:hAnsi="Arial" w:cs="Arial"/>
          <w:sz w:val="24"/>
          <w:szCs w:val="24"/>
        </w:rPr>
        <w:t xml:space="preserve"> del Tribunal</w:t>
      </w:r>
      <w:r>
        <w:rPr>
          <w:rFonts w:ascii="Arial" w:eastAsia="Arial" w:hAnsi="Arial" w:cs="Arial"/>
          <w:sz w:val="24"/>
          <w:szCs w:val="24"/>
        </w:rPr>
        <w:t>.</w:t>
      </w:r>
    </w:p>
    <w:p w14:paraId="6E6353FD" w14:textId="77777777" w:rsidR="00D2171B" w:rsidRDefault="00D2171B"/>
    <w:p w14:paraId="739A0605" w14:textId="77777777" w:rsidR="00D2171B" w:rsidRDefault="00DD202B">
      <w:pPr>
        <w:spacing w:line="360" w:lineRule="auto"/>
        <w:jc w:val="both"/>
        <w:rPr>
          <w:rFonts w:ascii="Arial" w:eastAsia="Arial" w:hAnsi="Arial" w:cs="Arial"/>
          <w:b/>
          <w:sz w:val="24"/>
          <w:szCs w:val="24"/>
        </w:rPr>
      </w:pPr>
      <w:r>
        <w:rPr>
          <w:rFonts w:ascii="Arial" w:eastAsia="Arial" w:hAnsi="Arial" w:cs="Arial"/>
          <w:b/>
          <w:sz w:val="24"/>
          <w:szCs w:val="24"/>
        </w:rPr>
        <w:t xml:space="preserve">1. Forma. </w:t>
      </w:r>
      <w:r>
        <w:rPr>
          <w:rFonts w:ascii="Arial" w:eastAsia="Arial" w:hAnsi="Arial" w:cs="Arial"/>
          <w:sz w:val="24"/>
          <w:szCs w:val="24"/>
        </w:rPr>
        <w:t xml:space="preserve">Las demandas cumplen el presente requisito porque: </w:t>
      </w:r>
      <w:r>
        <w:rPr>
          <w:rFonts w:ascii="Arial" w:eastAsia="Arial" w:hAnsi="Arial" w:cs="Arial"/>
          <w:b/>
          <w:i/>
          <w:sz w:val="24"/>
          <w:szCs w:val="24"/>
        </w:rPr>
        <w:t>a)</w:t>
      </w:r>
      <w:r>
        <w:rPr>
          <w:rFonts w:ascii="Arial" w:eastAsia="Arial" w:hAnsi="Arial" w:cs="Arial"/>
          <w:b/>
          <w:sz w:val="24"/>
          <w:szCs w:val="24"/>
        </w:rPr>
        <w:t xml:space="preserve"> </w:t>
      </w:r>
      <w:r>
        <w:rPr>
          <w:rFonts w:ascii="Arial" w:eastAsia="Arial" w:hAnsi="Arial" w:cs="Arial"/>
          <w:sz w:val="24"/>
          <w:szCs w:val="24"/>
        </w:rPr>
        <w:t xml:space="preserve">fueron presentadas por escrito ante este Tribunal, </w:t>
      </w:r>
      <w:r>
        <w:rPr>
          <w:rFonts w:ascii="Arial" w:eastAsia="Arial" w:hAnsi="Arial" w:cs="Arial"/>
          <w:b/>
          <w:i/>
          <w:sz w:val="24"/>
          <w:szCs w:val="24"/>
        </w:rPr>
        <w:t>b)</w:t>
      </w:r>
      <w:r>
        <w:rPr>
          <w:rFonts w:ascii="Arial" w:eastAsia="Arial" w:hAnsi="Arial" w:cs="Arial"/>
          <w:sz w:val="24"/>
          <w:szCs w:val="24"/>
        </w:rPr>
        <w:t xml:space="preserve"> en ellas se hace constar el nombre de los recurrentes, </w:t>
      </w:r>
      <w:r>
        <w:rPr>
          <w:rFonts w:ascii="Arial" w:eastAsia="Arial" w:hAnsi="Arial" w:cs="Arial"/>
          <w:b/>
          <w:i/>
          <w:sz w:val="24"/>
          <w:szCs w:val="24"/>
        </w:rPr>
        <w:t>c)</w:t>
      </w:r>
      <w:r>
        <w:rPr>
          <w:rFonts w:ascii="Arial" w:eastAsia="Arial" w:hAnsi="Arial" w:cs="Arial"/>
          <w:sz w:val="24"/>
          <w:szCs w:val="24"/>
        </w:rPr>
        <w:t xml:space="preserve"> identifican el acto impugnado y; </w:t>
      </w:r>
      <w:r>
        <w:rPr>
          <w:rFonts w:ascii="Arial" w:eastAsia="Arial" w:hAnsi="Arial" w:cs="Arial"/>
          <w:b/>
          <w:i/>
          <w:sz w:val="24"/>
          <w:szCs w:val="24"/>
        </w:rPr>
        <w:t>d)</w:t>
      </w:r>
      <w:r>
        <w:rPr>
          <w:rFonts w:ascii="Arial" w:eastAsia="Arial" w:hAnsi="Arial" w:cs="Arial"/>
          <w:sz w:val="24"/>
          <w:szCs w:val="24"/>
        </w:rPr>
        <w:t xml:space="preserve"> se enuncian los hechos y agravios en los que basan su impugnación, así como los preceptos presuntamente violados.</w:t>
      </w:r>
      <w:r>
        <w:rPr>
          <w:rFonts w:ascii="Arial" w:eastAsia="Arial" w:hAnsi="Arial" w:cs="Arial"/>
          <w:b/>
          <w:sz w:val="24"/>
          <w:szCs w:val="24"/>
        </w:rPr>
        <w:t xml:space="preserve"> </w:t>
      </w:r>
    </w:p>
    <w:p w14:paraId="76E5EA6B" w14:textId="77777777" w:rsidR="00D2171B" w:rsidRDefault="00D2171B">
      <w:pPr>
        <w:pBdr>
          <w:top w:val="nil"/>
          <w:left w:val="nil"/>
          <w:bottom w:val="nil"/>
          <w:right w:val="nil"/>
          <w:between w:val="nil"/>
        </w:pBdr>
        <w:rPr>
          <w:color w:val="000000"/>
        </w:rPr>
      </w:pPr>
    </w:p>
    <w:p w14:paraId="6D5F0DC5" w14:textId="67D2FB4A" w:rsidR="00D2171B" w:rsidRDefault="00DD202B">
      <w:pPr>
        <w:spacing w:line="360" w:lineRule="auto"/>
        <w:jc w:val="both"/>
        <w:rPr>
          <w:rFonts w:ascii="Arial" w:eastAsia="Arial" w:hAnsi="Arial" w:cs="Arial"/>
          <w:sz w:val="24"/>
          <w:szCs w:val="24"/>
        </w:rPr>
      </w:pPr>
      <w:r>
        <w:rPr>
          <w:rFonts w:ascii="Arial" w:eastAsia="Arial" w:hAnsi="Arial" w:cs="Arial"/>
          <w:b/>
          <w:sz w:val="24"/>
          <w:szCs w:val="24"/>
        </w:rPr>
        <w:t xml:space="preserve">2. Oportunidad. </w:t>
      </w:r>
      <w:r>
        <w:rPr>
          <w:rFonts w:ascii="Arial" w:eastAsia="Arial" w:hAnsi="Arial" w:cs="Arial"/>
          <w:sz w:val="24"/>
          <w:szCs w:val="24"/>
        </w:rPr>
        <w:t xml:space="preserve">Los medios de impugnación fueron presentados en tiempo y forma, ya que el acto impugnado se publicó en el Periódico Oficial del Estado el día 27 de diciembre </w:t>
      </w:r>
      <w:r w:rsidR="006A63DF">
        <w:rPr>
          <w:rFonts w:ascii="Arial" w:eastAsia="Arial" w:hAnsi="Arial" w:cs="Arial"/>
          <w:sz w:val="24"/>
          <w:szCs w:val="24"/>
        </w:rPr>
        <w:t xml:space="preserve">de 2021 </w:t>
      </w:r>
      <w:r>
        <w:rPr>
          <w:rFonts w:ascii="Arial" w:eastAsia="Arial" w:hAnsi="Arial" w:cs="Arial"/>
          <w:sz w:val="24"/>
          <w:szCs w:val="24"/>
        </w:rPr>
        <w:t>y los escritos de demanda se presentaron el 31 siguiente y, por tanto, fueron promovidos dentro del plazo legal de 4 días.</w:t>
      </w:r>
    </w:p>
    <w:p w14:paraId="72A024FE" w14:textId="77777777" w:rsidR="00D2171B" w:rsidRDefault="00D2171B">
      <w:pPr>
        <w:pBdr>
          <w:top w:val="nil"/>
          <w:left w:val="nil"/>
          <w:bottom w:val="nil"/>
          <w:right w:val="nil"/>
          <w:between w:val="nil"/>
        </w:pBdr>
        <w:rPr>
          <w:color w:val="000000"/>
        </w:rPr>
      </w:pPr>
    </w:p>
    <w:p w14:paraId="04B809CE" w14:textId="4A4CE505" w:rsidR="00D2171B" w:rsidRDefault="00DD202B">
      <w:pPr>
        <w:spacing w:line="360" w:lineRule="auto"/>
        <w:jc w:val="both"/>
        <w:rPr>
          <w:rFonts w:ascii="Arial" w:eastAsia="Arial" w:hAnsi="Arial" w:cs="Arial"/>
          <w:sz w:val="24"/>
          <w:szCs w:val="24"/>
          <w:highlight w:val="yellow"/>
        </w:rPr>
      </w:pPr>
      <w:r>
        <w:rPr>
          <w:rFonts w:ascii="Arial" w:eastAsia="Arial" w:hAnsi="Arial" w:cs="Arial"/>
          <w:b/>
          <w:sz w:val="24"/>
          <w:szCs w:val="24"/>
        </w:rPr>
        <w:t xml:space="preserve">3. Legitimación y personería. </w:t>
      </w:r>
      <w:r>
        <w:rPr>
          <w:rFonts w:ascii="Arial" w:eastAsia="Arial" w:hAnsi="Arial" w:cs="Arial"/>
          <w:sz w:val="24"/>
          <w:szCs w:val="24"/>
        </w:rPr>
        <w:t xml:space="preserve">Los medios de impugnación fueron promovidos por los ciudadanos Omar Alejandro Romo Delgado, Ramón Alejandro Cisneros Medina y Héctor Hugo Aguilera Cordero, en su calidad de servidores públicos, carácter </w:t>
      </w:r>
      <w:r w:rsidRPr="00E20996">
        <w:rPr>
          <w:rFonts w:ascii="Arial" w:eastAsia="Arial" w:hAnsi="Arial" w:cs="Arial"/>
          <w:sz w:val="24"/>
          <w:szCs w:val="24"/>
        </w:rPr>
        <w:t xml:space="preserve">que es reconocido por la autoridad responsable y es acreditado </w:t>
      </w:r>
      <w:r w:rsidR="005D71A4" w:rsidRPr="00E20996">
        <w:rPr>
          <w:rFonts w:ascii="Arial" w:eastAsia="Arial" w:hAnsi="Arial" w:cs="Arial"/>
          <w:sz w:val="24"/>
          <w:szCs w:val="24"/>
        </w:rPr>
        <w:t xml:space="preserve">con constancia de ingresos </w:t>
      </w:r>
      <w:r w:rsidR="00E20996" w:rsidRPr="00E20996">
        <w:rPr>
          <w:rFonts w:ascii="Arial" w:eastAsia="Arial" w:hAnsi="Arial" w:cs="Arial"/>
          <w:sz w:val="24"/>
          <w:szCs w:val="24"/>
        </w:rPr>
        <w:t xml:space="preserve">y </w:t>
      </w:r>
      <w:r w:rsidRPr="00E20996">
        <w:rPr>
          <w:rFonts w:ascii="Arial" w:eastAsia="Arial" w:hAnsi="Arial" w:cs="Arial"/>
          <w:sz w:val="24"/>
          <w:szCs w:val="24"/>
        </w:rPr>
        <w:t xml:space="preserve">con </w:t>
      </w:r>
      <w:r w:rsidR="005D71A4" w:rsidRPr="00E20996">
        <w:rPr>
          <w:rFonts w:ascii="Arial" w:eastAsia="Arial" w:hAnsi="Arial" w:cs="Arial"/>
          <w:sz w:val="24"/>
          <w:szCs w:val="24"/>
        </w:rPr>
        <w:t>copia</w:t>
      </w:r>
      <w:r w:rsidR="00E20996" w:rsidRPr="00E20996">
        <w:rPr>
          <w:rFonts w:ascii="Arial" w:eastAsia="Arial" w:hAnsi="Arial" w:cs="Arial"/>
          <w:sz w:val="24"/>
          <w:szCs w:val="24"/>
        </w:rPr>
        <w:t xml:space="preserve"> de la constancia de mayoría y validez de la elección, respectivamente</w:t>
      </w:r>
      <w:r w:rsidRPr="00E20996">
        <w:rPr>
          <w:rFonts w:ascii="Arial" w:eastAsia="Arial" w:hAnsi="Arial" w:cs="Arial"/>
          <w:sz w:val="24"/>
          <w:szCs w:val="24"/>
        </w:rPr>
        <w:t>.</w:t>
      </w:r>
    </w:p>
    <w:p w14:paraId="235CDC1C" w14:textId="77777777" w:rsidR="00D2171B" w:rsidRPr="00FE7215" w:rsidRDefault="00D2171B" w:rsidP="00FE7215">
      <w:pPr>
        <w:pStyle w:val="Sinespaciado"/>
      </w:pPr>
    </w:p>
    <w:p w14:paraId="3C74E175" w14:textId="77777777" w:rsidR="00D2171B" w:rsidRDefault="00DD202B">
      <w:pPr>
        <w:spacing w:line="360" w:lineRule="auto"/>
        <w:jc w:val="both"/>
        <w:rPr>
          <w:rFonts w:ascii="Arial" w:eastAsia="Arial" w:hAnsi="Arial" w:cs="Arial"/>
          <w:sz w:val="24"/>
          <w:szCs w:val="24"/>
        </w:rPr>
      </w:pPr>
      <w:r>
        <w:rPr>
          <w:rFonts w:ascii="Arial" w:eastAsia="Arial" w:hAnsi="Arial" w:cs="Arial"/>
          <w:sz w:val="24"/>
          <w:szCs w:val="24"/>
        </w:rPr>
        <w:t xml:space="preserve">No obstante, en cuanto al juicio ciudadano promovido por J. Jesús Torres Luévano en su calidad de </w:t>
      </w:r>
      <w:proofErr w:type="gramStart"/>
      <w:r>
        <w:rPr>
          <w:rFonts w:ascii="Arial" w:eastAsia="Arial" w:hAnsi="Arial" w:cs="Arial"/>
          <w:sz w:val="24"/>
          <w:szCs w:val="24"/>
        </w:rPr>
        <w:t>Secretario General</w:t>
      </w:r>
      <w:proofErr w:type="gramEnd"/>
      <w:r>
        <w:rPr>
          <w:rFonts w:ascii="Arial" w:eastAsia="Arial" w:hAnsi="Arial" w:cs="Arial"/>
          <w:sz w:val="24"/>
          <w:szCs w:val="24"/>
        </w:rPr>
        <w:t xml:space="preserve"> del Sindicato Único de Trabajadores Estatales y Municipales de Aguascalientes, este Tribunal Electoral no puede tener por acreditada su legitimación para representar a las y los funcionarios públicos que pertenecen al sindicato en el cual forma parte. </w:t>
      </w:r>
    </w:p>
    <w:p w14:paraId="6AFA23B0" w14:textId="77777777" w:rsidR="00D2171B" w:rsidRDefault="00D2171B" w:rsidP="00FE7215">
      <w:pPr>
        <w:pStyle w:val="Sinespaciado"/>
        <w:rPr>
          <w:rFonts w:eastAsia="Arial"/>
        </w:rPr>
      </w:pPr>
    </w:p>
    <w:p w14:paraId="1937FD24" w14:textId="77777777" w:rsidR="00D2171B" w:rsidRDefault="00DD202B">
      <w:pPr>
        <w:spacing w:line="360" w:lineRule="auto"/>
        <w:jc w:val="both"/>
        <w:rPr>
          <w:rFonts w:ascii="Arial" w:eastAsia="Arial" w:hAnsi="Arial" w:cs="Arial"/>
          <w:sz w:val="24"/>
          <w:szCs w:val="24"/>
        </w:rPr>
      </w:pPr>
      <w:r>
        <w:rPr>
          <w:rFonts w:ascii="Arial" w:eastAsia="Arial" w:hAnsi="Arial" w:cs="Arial"/>
          <w:sz w:val="24"/>
          <w:szCs w:val="24"/>
        </w:rPr>
        <w:t xml:space="preserve">Esto es así, porque de las constancias que existen en el expediente únicamente se advierte una copia certificada de su nombramiento como secretario general de dicho sindicato laboral, sin que ello resulte suficiente para acreditar su carácter como representante legal de las y los servidores públicos que lo integran y que, por tanto, pueda actuar en su representación legal. </w:t>
      </w:r>
    </w:p>
    <w:p w14:paraId="13F71EA1" w14:textId="77777777" w:rsidR="00D2171B" w:rsidRDefault="00D2171B">
      <w:pPr>
        <w:pBdr>
          <w:top w:val="nil"/>
          <w:left w:val="nil"/>
          <w:bottom w:val="nil"/>
          <w:right w:val="nil"/>
          <w:between w:val="nil"/>
        </w:pBdr>
        <w:rPr>
          <w:color w:val="000000"/>
        </w:rPr>
      </w:pPr>
    </w:p>
    <w:p w14:paraId="0A5EC415" w14:textId="77777777" w:rsidR="00D2171B" w:rsidRDefault="00DD202B">
      <w:pPr>
        <w:spacing w:line="360" w:lineRule="auto"/>
        <w:jc w:val="both"/>
        <w:rPr>
          <w:rFonts w:ascii="Arial" w:eastAsia="Arial" w:hAnsi="Arial" w:cs="Arial"/>
          <w:sz w:val="24"/>
          <w:szCs w:val="24"/>
        </w:rPr>
      </w:pPr>
      <w:r>
        <w:rPr>
          <w:rFonts w:ascii="Arial" w:eastAsia="Arial" w:hAnsi="Arial" w:cs="Arial"/>
          <w:sz w:val="24"/>
          <w:szCs w:val="24"/>
        </w:rPr>
        <w:t>Así, este órgano jurisdiccional no puede reconocer el carácter de representante legal de los servidores públicos agremiados a dicho sindicato, sino únicamente como promovente por su propio derecho.</w:t>
      </w:r>
      <w:r>
        <w:rPr>
          <w:rFonts w:ascii="Arial" w:eastAsia="Arial" w:hAnsi="Arial" w:cs="Arial"/>
          <w:sz w:val="24"/>
          <w:szCs w:val="24"/>
          <w:vertAlign w:val="superscript"/>
        </w:rPr>
        <w:footnoteReference w:id="4"/>
      </w:r>
    </w:p>
    <w:p w14:paraId="709518F1" w14:textId="77777777" w:rsidR="00D2171B" w:rsidRDefault="00D2171B"/>
    <w:p w14:paraId="22EAC20D" w14:textId="77777777" w:rsidR="00D2171B" w:rsidRDefault="00DD202B">
      <w:pPr>
        <w:spacing w:line="360" w:lineRule="auto"/>
        <w:jc w:val="both"/>
        <w:rPr>
          <w:rFonts w:ascii="Arial" w:eastAsia="Arial" w:hAnsi="Arial" w:cs="Arial"/>
          <w:sz w:val="24"/>
          <w:szCs w:val="24"/>
        </w:rPr>
      </w:pPr>
      <w:r>
        <w:rPr>
          <w:rFonts w:ascii="Arial" w:eastAsia="Arial" w:hAnsi="Arial" w:cs="Arial"/>
          <w:b/>
          <w:sz w:val="24"/>
          <w:szCs w:val="24"/>
        </w:rPr>
        <w:t xml:space="preserve">4. Interés jurídico. </w:t>
      </w:r>
      <w:r>
        <w:rPr>
          <w:rFonts w:ascii="Arial" w:eastAsia="Arial" w:hAnsi="Arial" w:cs="Arial"/>
          <w:sz w:val="24"/>
          <w:szCs w:val="24"/>
        </w:rPr>
        <w:t xml:space="preserve">Se satisface este requisito, porque los promoventes controvierten el acuerdo del Instituto Local que aprobó los Lineamientos que regulan supuestos y prohibiciones respecto al uso de recursos públicos por parte de funcionarias y funcionarios en el actual proceso electoral y, por tanto, al ser servidores públicos tienen el interés jurídico para cuestionar tal acuerdo. </w:t>
      </w:r>
    </w:p>
    <w:p w14:paraId="232320CD" w14:textId="77777777" w:rsidR="00D2171B" w:rsidRDefault="00D2171B"/>
    <w:p w14:paraId="15AE152B" w14:textId="77777777" w:rsidR="00D2171B" w:rsidRDefault="00DD202B">
      <w:pPr>
        <w:spacing w:line="360" w:lineRule="auto"/>
        <w:jc w:val="both"/>
        <w:rPr>
          <w:rFonts w:ascii="Arial" w:eastAsia="Arial" w:hAnsi="Arial" w:cs="Arial"/>
          <w:sz w:val="24"/>
          <w:szCs w:val="24"/>
        </w:rPr>
      </w:pPr>
      <w:r>
        <w:rPr>
          <w:rFonts w:ascii="Arial" w:eastAsia="Arial" w:hAnsi="Arial" w:cs="Arial"/>
          <w:b/>
          <w:sz w:val="24"/>
          <w:szCs w:val="24"/>
        </w:rPr>
        <w:t xml:space="preserve">5. Definitividad. </w:t>
      </w:r>
      <w:r>
        <w:rPr>
          <w:rFonts w:ascii="Arial" w:eastAsia="Arial" w:hAnsi="Arial" w:cs="Arial"/>
          <w:sz w:val="24"/>
          <w:szCs w:val="24"/>
        </w:rPr>
        <w:t>También se cumple este requisito, porque la ley electoral no prevé el agotamiento de alguna instancia previa al juicio ciudadano, que pueda revocar, anular, modificar o confirmar, el acuerdo que ahora se controvierte.</w:t>
      </w:r>
    </w:p>
    <w:p w14:paraId="526ECB0B" w14:textId="77777777" w:rsidR="00D2171B" w:rsidRDefault="00D2171B">
      <w:pPr>
        <w:pBdr>
          <w:top w:val="nil"/>
          <w:left w:val="nil"/>
          <w:bottom w:val="nil"/>
          <w:right w:val="nil"/>
          <w:between w:val="nil"/>
        </w:pBdr>
        <w:rPr>
          <w:color w:val="000000"/>
        </w:rPr>
      </w:pPr>
    </w:p>
    <w:p w14:paraId="7F703637" w14:textId="77777777" w:rsidR="00D2171B" w:rsidRDefault="00DD202B">
      <w:pPr>
        <w:pStyle w:val="Ttulo1"/>
        <w:rPr>
          <w:smallCaps w:val="0"/>
        </w:rPr>
      </w:pPr>
      <w:bookmarkStart w:id="3" w:name="_heading=h.3znysh7" w:colFirst="0" w:colLast="0"/>
      <w:bookmarkEnd w:id="3"/>
      <w:r>
        <w:rPr>
          <w:smallCaps w:val="0"/>
        </w:rPr>
        <w:t>IV. Estudio de fondo</w:t>
      </w:r>
    </w:p>
    <w:p w14:paraId="0EDCD84A" w14:textId="77777777" w:rsidR="00D2171B" w:rsidRDefault="00D2171B">
      <w:pPr>
        <w:pBdr>
          <w:top w:val="nil"/>
          <w:left w:val="nil"/>
          <w:bottom w:val="nil"/>
          <w:right w:val="nil"/>
          <w:between w:val="nil"/>
        </w:pBdr>
        <w:rPr>
          <w:color w:val="000000"/>
        </w:rPr>
      </w:pPr>
    </w:p>
    <w:p w14:paraId="49624F8C" w14:textId="77777777" w:rsidR="00D2171B" w:rsidRDefault="00DD202B">
      <w:pPr>
        <w:pStyle w:val="Ttulo1"/>
        <w:jc w:val="left"/>
      </w:pPr>
      <w:bookmarkStart w:id="4" w:name="_heading=h.2et92p0" w:colFirst="0" w:colLast="0"/>
      <w:bookmarkEnd w:id="4"/>
      <w:r>
        <w:rPr>
          <w:smallCaps w:val="0"/>
          <w:u w:val="single"/>
        </w:rPr>
        <w:t>Apartado preliminar</w:t>
      </w:r>
      <w:r>
        <w:rPr>
          <w:smallCaps w:val="0"/>
        </w:rPr>
        <w:t xml:space="preserve">. Definición de la materia de la controversia </w:t>
      </w:r>
    </w:p>
    <w:p w14:paraId="5B927E55" w14:textId="77777777" w:rsidR="00D2171B" w:rsidRDefault="00D2171B">
      <w:pPr>
        <w:pBdr>
          <w:top w:val="nil"/>
          <w:left w:val="nil"/>
          <w:bottom w:val="nil"/>
          <w:right w:val="nil"/>
          <w:between w:val="nil"/>
        </w:pBdr>
        <w:rPr>
          <w:color w:val="000000"/>
        </w:rPr>
      </w:pPr>
    </w:p>
    <w:p w14:paraId="1E055FDE" w14:textId="6FBDB53B" w:rsidR="00D2171B" w:rsidRDefault="00DD202B">
      <w:pPr>
        <w:spacing w:line="360" w:lineRule="auto"/>
        <w:jc w:val="both"/>
        <w:rPr>
          <w:rFonts w:ascii="Arial" w:eastAsia="Arial" w:hAnsi="Arial" w:cs="Arial"/>
          <w:sz w:val="24"/>
          <w:szCs w:val="24"/>
        </w:rPr>
      </w:pPr>
      <w:bookmarkStart w:id="5" w:name="_heading=h.tyjcwt" w:colFirst="0" w:colLast="0"/>
      <w:bookmarkEnd w:id="5"/>
      <w:r>
        <w:rPr>
          <w:rFonts w:ascii="Arial" w:eastAsia="Arial" w:hAnsi="Arial" w:cs="Arial"/>
          <w:b/>
          <w:sz w:val="24"/>
          <w:szCs w:val="24"/>
        </w:rPr>
        <w:t>a) Acto impugnado.</w:t>
      </w:r>
      <w:r>
        <w:rPr>
          <w:rFonts w:ascii="Arial" w:eastAsia="Arial" w:hAnsi="Arial" w:cs="Arial"/>
          <w:sz w:val="24"/>
          <w:szCs w:val="24"/>
        </w:rPr>
        <w:t xml:space="preserve"> El Consejo General emitió un acuerdo</w:t>
      </w:r>
      <w:r>
        <w:rPr>
          <w:rFonts w:ascii="Arial" w:eastAsia="Arial" w:hAnsi="Arial" w:cs="Arial"/>
          <w:sz w:val="24"/>
          <w:szCs w:val="24"/>
          <w:vertAlign w:val="superscript"/>
        </w:rPr>
        <w:footnoteReference w:id="5"/>
      </w:r>
      <w:r>
        <w:rPr>
          <w:rFonts w:ascii="Arial" w:eastAsia="Arial" w:hAnsi="Arial" w:cs="Arial"/>
          <w:sz w:val="24"/>
          <w:szCs w:val="24"/>
        </w:rPr>
        <w:t xml:space="preserve"> que tuvo por objeto establecer los </w:t>
      </w:r>
      <w:r>
        <w:rPr>
          <w:rFonts w:ascii="Arial" w:eastAsia="Arial" w:hAnsi="Arial" w:cs="Arial"/>
          <w:i/>
          <w:sz w:val="24"/>
          <w:szCs w:val="24"/>
        </w:rPr>
        <w:t>Lineamientos para la debida utilización de los recursos públicos</w:t>
      </w:r>
      <w:r>
        <w:rPr>
          <w:rFonts w:ascii="Arial" w:eastAsia="Arial" w:hAnsi="Arial" w:cs="Arial"/>
          <w:sz w:val="24"/>
          <w:szCs w:val="24"/>
        </w:rPr>
        <w:t xml:space="preserve"> </w:t>
      </w:r>
      <w:r>
        <w:rPr>
          <w:rFonts w:ascii="Arial" w:eastAsia="Arial" w:hAnsi="Arial" w:cs="Arial"/>
          <w:i/>
          <w:sz w:val="24"/>
          <w:szCs w:val="24"/>
        </w:rPr>
        <w:t>durante el proceso electoral 2021-2021</w:t>
      </w:r>
      <w:r>
        <w:rPr>
          <w:rFonts w:ascii="Arial" w:eastAsia="Arial" w:hAnsi="Arial" w:cs="Arial"/>
          <w:sz w:val="24"/>
          <w:szCs w:val="24"/>
        </w:rPr>
        <w:t>, con el propósito de que, entre otros sujetos, las y los servidores públicos y toda aquella persona que tuviese a su disposición el manejo o aplicación de recursos públicos, procuren el adecuado cumplimiento a los principios de imparcialidad y neutralidad en el uso de recursos públicos, a fin de salvaguardar la equidad en la contienda en el proceso comicial en curso. Para esto, entre otros aspectos, se reguló que tales sujetos incurrirán en una violación al principio de imparcialidad si en</w:t>
      </w:r>
      <w:r w:rsidR="00DF56A8">
        <w:rPr>
          <w:rFonts w:ascii="Arial" w:eastAsia="Arial" w:hAnsi="Arial" w:cs="Arial"/>
          <w:sz w:val="24"/>
          <w:szCs w:val="24"/>
        </w:rPr>
        <w:t xml:space="preserve"> un</w:t>
      </w:r>
      <w:r>
        <w:rPr>
          <w:rFonts w:ascii="Arial" w:eastAsia="Arial" w:hAnsi="Arial" w:cs="Arial"/>
          <w:sz w:val="24"/>
          <w:szCs w:val="24"/>
        </w:rPr>
        <w:t xml:space="preserve"> día y hora hábil llegaran a asistir a eventos de carácter proselitista para apoyar o desalentar a una candidatura. </w:t>
      </w:r>
    </w:p>
    <w:p w14:paraId="4F3B8B15" w14:textId="77777777" w:rsidR="00D2171B" w:rsidRDefault="00D2171B" w:rsidP="00FE7215">
      <w:pPr>
        <w:pStyle w:val="Sinespaciado"/>
        <w:rPr>
          <w:rFonts w:eastAsia="Arial"/>
        </w:rPr>
      </w:pPr>
      <w:bookmarkStart w:id="6" w:name="_heading=h.vfvv1hom3col" w:colFirst="0" w:colLast="0"/>
      <w:bookmarkEnd w:id="6"/>
    </w:p>
    <w:p w14:paraId="3A5390C0" w14:textId="638F4FBA" w:rsidR="00D2171B" w:rsidRDefault="00DD202B">
      <w:pPr>
        <w:spacing w:line="360" w:lineRule="auto"/>
        <w:jc w:val="both"/>
        <w:rPr>
          <w:rFonts w:ascii="Arial" w:eastAsia="Arial" w:hAnsi="Arial" w:cs="Arial"/>
          <w:sz w:val="24"/>
          <w:szCs w:val="24"/>
        </w:rPr>
      </w:pPr>
      <w:r>
        <w:rPr>
          <w:rFonts w:ascii="Arial" w:eastAsia="Arial" w:hAnsi="Arial" w:cs="Arial"/>
          <w:b/>
          <w:sz w:val="24"/>
          <w:szCs w:val="24"/>
        </w:rPr>
        <w:t xml:space="preserve">b) Pretensión y planteamientos. </w:t>
      </w:r>
      <w:r>
        <w:rPr>
          <w:rFonts w:ascii="Arial" w:eastAsia="Arial" w:hAnsi="Arial" w:cs="Arial"/>
          <w:sz w:val="24"/>
          <w:szCs w:val="24"/>
        </w:rPr>
        <w:t>Los promoventes pretenden que se revoquen los referidos Lineamientos, porque consideran que la autoridad responsable se excedió en las prohibiciones que establec</w:t>
      </w:r>
      <w:r w:rsidR="00DF56A8">
        <w:rPr>
          <w:rFonts w:ascii="Arial" w:eastAsia="Arial" w:hAnsi="Arial" w:cs="Arial"/>
          <w:sz w:val="24"/>
          <w:szCs w:val="24"/>
        </w:rPr>
        <w:t>ió</w:t>
      </w:r>
      <w:r>
        <w:rPr>
          <w:rFonts w:ascii="Arial" w:eastAsia="Arial" w:hAnsi="Arial" w:cs="Arial"/>
          <w:sz w:val="24"/>
          <w:szCs w:val="24"/>
        </w:rPr>
        <w:t>, pues consideran que ello vulnera su derecho a la participación política. Para lograr esto plantean, esencialmente</w:t>
      </w:r>
      <w:r w:rsidR="00433F48">
        <w:rPr>
          <w:rFonts w:ascii="Arial" w:eastAsia="Arial" w:hAnsi="Arial" w:cs="Arial"/>
          <w:sz w:val="24"/>
          <w:szCs w:val="24"/>
        </w:rPr>
        <w:t xml:space="preserve">, </w:t>
      </w:r>
      <w:r>
        <w:rPr>
          <w:rFonts w:ascii="Arial" w:eastAsia="Arial" w:hAnsi="Arial" w:cs="Arial"/>
          <w:sz w:val="24"/>
          <w:szCs w:val="24"/>
        </w:rPr>
        <w:t>lo siguiente:</w:t>
      </w:r>
    </w:p>
    <w:p w14:paraId="32E4F3B6" w14:textId="77777777" w:rsidR="00D2171B" w:rsidRDefault="00DD202B">
      <w:pPr>
        <w:pBdr>
          <w:top w:val="nil"/>
          <w:left w:val="nil"/>
          <w:bottom w:val="nil"/>
          <w:right w:val="nil"/>
          <w:between w:val="nil"/>
        </w:pBdr>
        <w:rPr>
          <w:color w:val="000000"/>
        </w:rPr>
      </w:pPr>
      <w:r>
        <w:rPr>
          <w:color w:val="000000"/>
        </w:rPr>
        <w:t xml:space="preserve"> </w:t>
      </w:r>
    </w:p>
    <w:p w14:paraId="4F0E0D98" w14:textId="0B9B02B5" w:rsidR="00FE7215" w:rsidRDefault="00433F48" w:rsidP="007C631A">
      <w:pPr>
        <w:pStyle w:val="Prrafodelista"/>
        <w:numPr>
          <w:ilvl w:val="0"/>
          <w:numId w:val="5"/>
        </w:numPr>
        <w:spacing w:line="360" w:lineRule="auto"/>
        <w:jc w:val="both"/>
        <w:rPr>
          <w:rFonts w:ascii="Arial" w:eastAsia="Arial" w:hAnsi="Arial" w:cs="Arial"/>
          <w:sz w:val="24"/>
          <w:szCs w:val="24"/>
        </w:rPr>
      </w:pPr>
      <w:r>
        <w:rPr>
          <w:rFonts w:ascii="Arial" w:eastAsia="Arial" w:hAnsi="Arial" w:cs="Arial"/>
          <w:b/>
          <w:sz w:val="24"/>
          <w:szCs w:val="24"/>
        </w:rPr>
        <w:t>Promovente del j</w:t>
      </w:r>
      <w:r w:rsidR="00DD202B" w:rsidRPr="00904DAD">
        <w:rPr>
          <w:rFonts w:ascii="Arial" w:eastAsia="Arial" w:hAnsi="Arial" w:cs="Arial"/>
          <w:b/>
          <w:sz w:val="24"/>
          <w:szCs w:val="24"/>
        </w:rPr>
        <w:t>uicio ciudadano 15</w:t>
      </w:r>
      <w:r w:rsidR="007857CE">
        <w:rPr>
          <w:rFonts w:ascii="Arial" w:eastAsia="Arial" w:hAnsi="Arial" w:cs="Arial"/>
          <w:b/>
          <w:sz w:val="24"/>
          <w:szCs w:val="24"/>
        </w:rPr>
        <w:t>1 del año 2021</w:t>
      </w:r>
      <w:r w:rsidR="00DD202B" w:rsidRPr="00904DAD">
        <w:rPr>
          <w:rFonts w:ascii="Arial" w:eastAsia="Arial" w:hAnsi="Arial" w:cs="Arial"/>
          <w:b/>
          <w:sz w:val="24"/>
          <w:szCs w:val="24"/>
        </w:rPr>
        <w:t>:</w:t>
      </w:r>
      <w:r w:rsidR="00DD202B" w:rsidRPr="00904DAD">
        <w:rPr>
          <w:rFonts w:ascii="Arial" w:eastAsia="Arial" w:hAnsi="Arial" w:cs="Arial"/>
          <w:sz w:val="24"/>
          <w:szCs w:val="24"/>
        </w:rPr>
        <w:t xml:space="preserve"> Afirma que los Lineamientos reclamados </w:t>
      </w:r>
      <w:r w:rsidR="00DF56A8">
        <w:rPr>
          <w:rFonts w:ascii="Arial" w:eastAsia="Arial" w:hAnsi="Arial" w:cs="Arial"/>
          <w:sz w:val="24"/>
          <w:szCs w:val="24"/>
        </w:rPr>
        <w:t>contienen</w:t>
      </w:r>
      <w:r w:rsidR="003A3B37">
        <w:rPr>
          <w:rFonts w:ascii="Arial" w:eastAsia="Arial" w:hAnsi="Arial" w:cs="Arial"/>
          <w:sz w:val="24"/>
          <w:szCs w:val="24"/>
        </w:rPr>
        <w:t xml:space="preserve"> una prohibición injustificada, porque </w:t>
      </w:r>
      <w:r w:rsidR="00DD202B" w:rsidRPr="00904DAD">
        <w:rPr>
          <w:rFonts w:ascii="Arial" w:eastAsia="Arial" w:hAnsi="Arial" w:cs="Arial"/>
          <w:sz w:val="24"/>
          <w:szCs w:val="24"/>
        </w:rPr>
        <w:t>no prevén qué servidores públicos tienen recursos o no a su mando</w:t>
      </w:r>
      <w:r w:rsidR="003A3B37">
        <w:rPr>
          <w:rFonts w:ascii="Arial" w:eastAsia="Arial" w:hAnsi="Arial" w:cs="Arial"/>
          <w:sz w:val="24"/>
          <w:szCs w:val="24"/>
        </w:rPr>
        <w:t xml:space="preserve">. </w:t>
      </w:r>
    </w:p>
    <w:p w14:paraId="569EB8C1" w14:textId="77777777" w:rsidR="007C631A" w:rsidRPr="005D6B4E" w:rsidRDefault="007C631A" w:rsidP="007C631A">
      <w:pPr>
        <w:pStyle w:val="Prrafodelista"/>
        <w:spacing w:line="360" w:lineRule="auto"/>
        <w:jc w:val="both"/>
        <w:rPr>
          <w:rFonts w:ascii="Arial" w:eastAsia="Arial" w:hAnsi="Arial" w:cs="Arial"/>
          <w:sz w:val="20"/>
          <w:szCs w:val="20"/>
        </w:rPr>
      </w:pPr>
    </w:p>
    <w:p w14:paraId="1C8FEF46" w14:textId="6F0A9464" w:rsidR="00D2171B" w:rsidRDefault="00433F48" w:rsidP="00FE7215">
      <w:pPr>
        <w:pStyle w:val="Prrafodelista"/>
        <w:numPr>
          <w:ilvl w:val="0"/>
          <w:numId w:val="4"/>
        </w:numPr>
        <w:spacing w:line="360" w:lineRule="auto"/>
        <w:jc w:val="both"/>
        <w:rPr>
          <w:rFonts w:ascii="Arial" w:eastAsia="Arial" w:hAnsi="Arial" w:cs="Arial"/>
          <w:sz w:val="24"/>
          <w:szCs w:val="24"/>
        </w:rPr>
      </w:pPr>
      <w:r>
        <w:rPr>
          <w:rFonts w:ascii="Arial" w:eastAsia="Arial" w:hAnsi="Arial" w:cs="Arial"/>
          <w:b/>
          <w:sz w:val="24"/>
          <w:szCs w:val="24"/>
        </w:rPr>
        <w:t>Promoventes de los j</w:t>
      </w:r>
      <w:r w:rsidR="00DD202B" w:rsidRPr="00904DAD">
        <w:rPr>
          <w:rFonts w:ascii="Arial" w:eastAsia="Arial" w:hAnsi="Arial" w:cs="Arial"/>
          <w:b/>
          <w:sz w:val="24"/>
          <w:szCs w:val="24"/>
        </w:rPr>
        <w:t>uicio</w:t>
      </w:r>
      <w:r>
        <w:rPr>
          <w:rFonts w:ascii="Arial" w:eastAsia="Arial" w:hAnsi="Arial" w:cs="Arial"/>
          <w:b/>
          <w:sz w:val="24"/>
          <w:szCs w:val="24"/>
        </w:rPr>
        <w:t>s</w:t>
      </w:r>
      <w:r w:rsidR="00DD202B" w:rsidRPr="00904DAD">
        <w:rPr>
          <w:rFonts w:ascii="Arial" w:eastAsia="Arial" w:hAnsi="Arial" w:cs="Arial"/>
          <w:b/>
          <w:sz w:val="24"/>
          <w:szCs w:val="24"/>
        </w:rPr>
        <w:t xml:space="preserve"> ciudadano</w:t>
      </w:r>
      <w:r>
        <w:rPr>
          <w:rFonts w:ascii="Arial" w:eastAsia="Arial" w:hAnsi="Arial" w:cs="Arial"/>
          <w:b/>
          <w:sz w:val="24"/>
          <w:szCs w:val="24"/>
        </w:rPr>
        <w:t>s</w:t>
      </w:r>
      <w:r w:rsidR="00DD202B" w:rsidRPr="00904DAD">
        <w:rPr>
          <w:rFonts w:ascii="Arial" w:eastAsia="Arial" w:hAnsi="Arial" w:cs="Arial"/>
          <w:b/>
          <w:sz w:val="24"/>
          <w:szCs w:val="24"/>
        </w:rPr>
        <w:t xml:space="preserve"> </w:t>
      </w:r>
      <w:r w:rsidR="007857CE" w:rsidRPr="00904DAD">
        <w:rPr>
          <w:rFonts w:ascii="Arial" w:eastAsia="Arial" w:hAnsi="Arial" w:cs="Arial"/>
          <w:b/>
          <w:sz w:val="24"/>
          <w:szCs w:val="24"/>
        </w:rPr>
        <w:t>15</w:t>
      </w:r>
      <w:r w:rsidR="007857CE">
        <w:rPr>
          <w:rFonts w:ascii="Arial" w:eastAsia="Arial" w:hAnsi="Arial" w:cs="Arial"/>
          <w:b/>
          <w:sz w:val="24"/>
          <w:szCs w:val="24"/>
        </w:rPr>
        <w:t>1 del 2021</w:t>
      </w:r>
      <w:r w:rsidR="006A63DF">
        <w:rPr>
          <w:rFonts w:ascii="Arial" w:eastAsia="Arial" w:hAnsi="Arial" w:cs="Arial"/>
          <w:b/>
          <w:sz w:val="24"/>
          <w:szCs w:val="24"/>
        </w:rPr>
        <w:t>,</w:t>
      </w:r>
      <w:r w:rsidR="001A225B">
        <w:rPr>
          <w:rFonts w:ascii="Arial" w:eastAsia="Arial" w:hAnsi="Arial" w:cs="Arial"/>
          <w:b/>
          <w:sz w:val="24"/>
          <w:szCs w:val="24"/>
        </w:rPr>
        <w:t xml:space="preserve"> </w:t>
      </w:r>
      <w:r w:rsidR="007857CE">
        <w:rPr>
          <w:rFonts w:ascii="Arial" w:eastAsia="Arial" w:hAnsi="Arial" w:cs="Arial"/>
          <w:b/>
          <w:sz w:val="24"/>
          <w:szCs w:val="24"/>
        </w:rPr>
        <w:t>y 002, 003 y 004 del año en curso</w:t>
      </w:r>
      <w:r w:rsidR="00DD202B" w:rsidRPr="001A225B">
        <w:rPr>
          <w:rFonts w:ascii="Arial" w:eastAsia="Arial" w:hAnsi="Arial" w:cs="Arial"/>
          <w:b/>
          <w:sz w:val="24"/>
          <w:szCs w:val="24"/>
        </w:rPr>
        <w:t>:</w:t>
      </w:r>
      <w:r w:rsidR="00DD202B" w:rsidRPr="001A225B">
        <w:rPr>
          <w:rFonts w:ascii="Arial" w:eastAsia="Arial" w:hAnsi="Arial" w:cs="Arial"/>
          <w:sz w:val="24"/>
          <w:szCs w:val="24"/>
        </w:rPr>
        <w:t xml:space="preserve"> La</w:t>
      </w:r>
      <w:r w:rsidR="00DD202B" w:rsidRPr="00904DAD">
        <w:rPr>
          <w:rFonts w:ascii="Arial" w:eastAsia="Arial" w:hAnsi="Arial" w:cs="Arial"/>
          <w:sz w:val="24"/>
          <w:szCs w:val="24"/>
        </w:rPr>
        <w:t xml:space="preserve"> responsable incorrectamente estableció en los Lineamientos reclamados que no se tomaría en cuenta la posibilidad de solicitar un permiso laboral</w:t>
      </w:r>
      <w:r w:rsidR="003A3B37">
        <w:rPr>
          <w:rFonts w:ascii="Arial" w:eastAsia="Arial" w:hAnsi="Arial" w:cs="Arial"/>
          <w:sz w:val="24"/>
          <w:szCs w:val="24"/>
        </w:rPr>
        <w:t xml:space="preserve">, situación que afecta el derecho laboral de los promoventes. </w:t>
      </w:r>
    </w:p>
    <w:p w14:paraId="3EA94558" w14:textId="77777777" w:rsidR="0058669D" w:rsidRPr="005D6B4E" w:rsidRDefault="0058669D" w:rsidP="005D6B4E">
      <w:pPr>
        <w:rPr>
          <w:rFonts w:eastAsia="Arial"/>
          <w:sz w:val="8"/>
          <w:szCs w:val="8"/>
        </w:rPr>
      </w:pPr>
    </w:p>
    <w:p w14:paraId="58DB07CD" w14:textId="54C38476" w:rsidR="00D2171B" w:rsidRPr="00904DAD" w:rsidRDefault="00433F48" w:rsidP="00D056A0">
      <w:pPr>
        <w:pStyle w:val="Prrafodelista"/>
        <w:spacing w:line="360" w:lineRule="auto"/>
        <w:jc w:val="both"/>
        <w:rPr>
          <w:rFonts w:ascii="Arial" w:eastAsia="Arial" w:hAnsi="Arial" w:cs="Arial"/>
          <w:color w:val="000000"/>
          <w:sz w:val="24"/>
          <w:szCs w:val="24"/>
        </w:rPr>
      </w:pPr>
      <w:r>
        <w:rPr>
          <w:rFonts w:ascii="Arial" w:eastAsia="Arial" w:hAnsi="Arial" w:cs="Arial"/>
          <w:color w:val="000000"/>
          <w:sz w:val="24"/>
          <w:szCs w:val="24"/>
        </w:rPr>
        <w:t>Asimismo, sostiene</w:t>
      </w:r>
      <w:r w:rsidR="00DF56A8">
        <w:rPr>
          <w:rFonts w:ascii="Arial" w:eastAsia="Arial" w:hAnsi="Arial" w:cs="Arial"/>
          <w:color w:val="000000"/>
          <w:sz w:val="24"/>
          <w:szCs w:val="24"/>
        </w:rPr>
        <w:t>n</w:t>
      </w:r>
      <w:r>
        <w:rPr>
          <w:rFonts w:ascii="Arial" w:eastAsia="Arial" w:hAnsi="Arial" w:cs="Arial"/>
          <w:color w:val="000000"/>
          <w:sz w:val="24"/>
          <w:szCs w:val="24"/>
        </w:rPr>
        <w:t xml:space="preserve"> que l</w:t>
      </w:r>
      <w:r w:rsidR="00DD202B" w:rsidRPr="00904DAD">
        <w:rPr>
          <w:rFonts w:ascii="Arial" w:eastAsia="Arial" w:hAnsi="Arial" w:cs="Arial"/>
          <w:color w:val="000000"/>
          <w:sz w:val="24"/>
          <w:szCs w:val="24"/>
        </w:rPr>
        <w:t xml:space="preserve">a autoridad responsable vulneró el principio de legalidad y objetividad, al establecer la prohibición para que las y los servidores públicos asistan a eventos proselitistas en días hábiles, considerando los días estrictamente de 24 horas, pues de acuerdo al artículo 123, apartado B, de la Constitución Federal, la jornada laboral para servidores públicos es de 8 horas. </w:t>
      </w:r>
      <w:r w:rsidR="003A3B37">
        <w:rPr>
          <w:rFonts w:ascii="Arial" w:eastAsia="Arial" w:hAnsi="Arial" w:cs="Arial"/>
          <w:color w:val="000000"/>
          <w:sz w:val="24"/>
          <w:szCs w:val="24"/>
        </w:rPr>
        <w:t xml:space="preserve">Así que alegan que tal prohibición </w:t>
      </w:r>
      <w:r w:rsidR="00DD202B" w:rsidRPr="00904DAD">
        <w:rPr>
          <w:rFonts w:ascii="Arial" w:eastAsia="Arial" w:hAnsi="Arial" w:cs="Arial"/>
          <w:color w:val="000000"/>
          <w:sz w:val="24"/>
          <w:szCs w:val="24"/>
        </w:rPr>
        <w:t>resulta inconstitucional, ya que refiere</w:t>
      </w:r>
      <w:r w:rsidR="003A3B37">
        <w:rPr>
          <w:rFonts w:ascii="Arial" w:eastAsia="Arial" w:hAnsi="Arial" w:cs="Arial"/>
          <w:color w:val="000000"/>
          <w:sz w:val="24"/>
          <w:szCs w:val="24"/>
        </w:rPr>
        <w:t xml:space="preserve">n que no se encuentra prevista </w:t>
      </w:r>
      <w:r w:rsidR="00DD202B" w:rsidRPr="00904DAD">
        <w:rPr>
          <w:rFonts w:ascii="Arial" w:eastAsia="Arial" w:hAnsi="Arial" w:cs="Arial"/>
          <w:color w:val="000000"/>
          <w:sz w:val="24"/>
          <w:szCs w:val="24"/>
        </w:rPr>
        <w:t>en la propia Constitución</w:t>
      </w:r>
      <w:r w:rsidR="003A3B37">
        <w:rPr>
          <w:rFonts w:ascii="Arial" w:eastAsia="Arial" w:hAnsi="Arial" w:cs="Arial"/>
          <w:color w:val="000000"/>
          <w:sz w:val="24"/>
          <w:szCs w:val="24"/>
        </w:rPr>
        <w:t xml:space="preserve">. </w:t>
      </w:r>
    </w:p>
    <w:p w14:paraId="65C7263A" w14:textId="77777777" w:rsidR="00D2171B" w:rsidRPr="005D6B4E" w:rsidRDefault="00D2171B">
      <w:pPr>
        <w:pBdr>
          <w:top w:val="nil"/>
          <w:left w:val="nil"/>
          <w:bottom w:val="nil"/>
          <w:right w:val="nil"/>
          <w:between w:val="nil"/>
        </w:pBdr>
        <w:rPr>
          <w:color w:val="000000"/>
          <w:sz w:val="8"/>
          <w:szCs w:val="8"/>
        </w:rPr>
      </w:pPr>
    </w:p>
    <w:p w14:paraId="24126859" w14:textId="6A84A0E9" w:rsidR="00D2171B" w:rsidRPr="00904DAD" w:rsidRDefault="00433F48" w:rsidP="00D056A0">
      <w:pPr>
        <w:pStyle w:val="Prrafodelista"/>
        <w:spacing w:line="360" w:lineRule="auto"/>
        <w:jc w:val="both"/>
        <w:rPr>
          <w:rFonts w:ascii="Arial" w:eastAsia="Arial" w:hAnsi="Arial" w:cs="Arial"/>
          <w:sz w:val="24"/>
          <w:szCs w:val="24"/>
        </w:rPr>
      </w:pPr>
      <w:r>
        <w:rPr>
          <w:rFonts w:ascii="Arial" w:eastAsia="Arial" w:hAnsi="Arial" w:cs="Arial"/>
          <w:sz w:val="24"/>
          <w:szCs w:val="24"/>
        </w:rPr>
        <w:t>Finalmente, r</w:t>
      </w:r>
      <w:r w:rsidR="00DD202B" w:rsidRPr="00904DAD">
        <w:rPr>
          <w:rFonts w:ascii="Arial" w:eastAsia="Arial" w:hAnsi="Arial" w:cs="Arial"/>
          <w:sz w:val="24"/>
          <w:szCs w:val="24"/>
        </w:rPr>
        <w:t xml:space="preserve">efieren que los Lineamientos cuestionados son ilegales porque contravienen lo dispuesto en la jurisprudencia 14/2012, que establece la </w:t>
      </w:r>
      <w:r w:rsidR="003A3B37">
        <w:rPr>
          <w:rFonts w:ascii="Arial" w:eastAsia="Arial" w:hAnsi="Arial" w:cs="Arial"/>
          <w:sz w:val="24"/>
          <w:szCs w:val="24"/>
        </w:rPr>
        <w:t xml:space="preserve">permisión </w:t>
      </w:r>
      <w:r w:rsidR="00DD202B" w:rsidRPr="00904DAD">
        <w:rPr>
          <w:rFonts w:ascii="Arial" w:eastAsia="Arial" w:hAnsi="Arial" w:cs="Arial"/>
          <w:sz w:val="24"/>
          <w:szCs w:val="24"/>
        </w:rPr>
        <w:t>de que las y los servidores públicos asistan en días y horas hábiles a eventos proselitistas</w:t>
      </w:r>
      <w:r w:rsidR="003A3B37">
        <w:rPr>
          <w:rFonts w:ascii="Arial" w:eastAsia="Arial" w:hAnsi="Arial" w:cs="Arial"/>
          <w:sz w:val="24"/>
          <w:szCs w:val="24"/>
        </w:rPr>
        <w:t>, sin que para ello necesariamente amerite una sanción</w:t>
      </w:r>
      <w:r w:rsidR="003A3B37">
        <w:rPr>
          <w:rStyle w:val="Refdenotaalpie"/>
          <w:rFonts w:ascii="Arial" w:eastAsia="Arial" w:hAnsi="Arial" w:cs="Arial"/>
          <w:sz w:val="24"/>
          <w:szCs w:val="24"/>
        </w:rPr>
        <w:footnoteReference w:id="6"/>
      </w:r>
      <w:r w:rsidR="003A3B37">
        <w:rPr>
          <w:rFonts w:ascii="Arial" w:eastAsia="Arial" w:hAnsi="Arial" w:cs="Arial"/>
          <w:sz w:val="24"/>
          <w:szCs w:val="24"/>
        </w:rPr>
        <w:t xml:space="preserve">. </w:t>
      </w:r>
    </w:p>
    <w:p w14:paraId="7139D9AC" w14:textId="77777777" w:rsidR="00D2171B" w:rsidRDefault="00D2171B">
      <w:pPr>
        <w:pBdr>
          <w:top w:val="nil"/>
          <w:left w:val="nil"/>
          <w:bottom w:val="nil"/>
          <w:right w:val="nil"/>
          <w:between w:val="nil"/>
        </w:pBdr>
        <w:rPr>
          <w:color w:val="000000"/>
        </w:rPr>
      </w:pPr>
    </w:p>
    <w:p w14:paraId="5360964A" w14:textId="58590A14" w:rsidR="00D2171B" w:rsidRPr="00904DAD" w:rsidRDefault="00433F48" w:rsidP="00904DAD">
      <w:pPr>
        <w:pStyle w:val="Prrafodelista"/>
        <w:numPr>
          <w:ilvl w:val="0"/>
          <w:numId w:val="6"/>
        </w:numPr>
        <w:spacing w:line="360" w:lineRule="auto"/>
        <w:jc w:val="both"/>
        <w:rPr>
          <w:rFonts w:ascii="Arial" w:eastAsia="Arial" w:hAnsi="Arial" w:cs="Arial"/>
          <w:sz w:val="24"/>
          <w:szCs w:val="24"/>
        </w:rPr>
      </w:pPr>
      <w:r>
        <w:rPr>
          <w:rFonts w:ascii="Arial" w:eastAsia="Arial" w:hAnsi="Arial" w:cs="Arial"/>
          <w:b/>
          <w:sz w:val="24"/>
          <w:szCs w:val="24"/>
        </w:rPr>
        <w:t>Promovente del j</w:t>
      </w:r>
      <w:r w:rsidR="006A63DF">
        <w:rPr>
          <w:rFonts w:ascii="Arial" w:eastAsia="Arial" w:hAnsi="Arial" w:cs="Arial"/>
          <w:b/>
          <w:sz w:val="24"/>
          <w:szCs w:val="24"/>
        </w:rPr>
        <w:t xml:space="preserve">uicio </w:t>
      </w:r>
      <w:r w:rsidR="006A63DF" w:rsidRPr="001A225B">
        <w:rPr>
          <w:rFonts w:ascii="Arial" w:eastAsia="Arial" w:hAnsi="Arial" w:cs="Arial"/>
          <w:b/>
          <w:sz w:val="24"/>
          <w:szCs w:val="24"/>
        </w:rPr>
        <w:t>ciudadano</w:t>
      </w:r>
      <w:r w:rsidR="00DD202B" w:rsidRPr="001A225B">
        <w:rPr>
          <w:rFonts w:ascii="Arial" w:eastAsia="Arial" w:hAnsi="Arial" w:cs="Arial"/>
          <w:b/>
          <w:sz w:val="24"/>
          <w:szCs w:val="24"/>
        </w:rPr>
        <w:t xml:space="preserve"> </w:t>
      </w:r>
      <w:r w:rsidR="007857CE">
        <w:rPr>
          <w:rFonts w:ascii="Arial" w:eastAsia="Arial" w:hAnsi="Arial" w:cs="Arial"/>
          <w:b/>
          <w:sz w:val="24"/>
          <w:szCs w:val="24"/>
        </w:rPr>
        <w:t xml:space="preserve">004 </w:t>
      </w:r>
      <w:r w:rsidR="0039516D">
        <w:rPr>
          <w:rFonts w:ascii="Arial" w:eastAsia="Arial" w:hAnsi="Arial" w:cs="Arial"/>
          <w:b/>
          <w:sz w:val="24"/>
          <w:szCs w:val="24"/>
        </w:rPr>
        <w:t>de la presente anualidad</w:t>
      </w:r>
      <w:r w:rsidR="00DD202B" w:rsidRPr="001A225B">
        <w:rPr>
          <w:rFonts w:ascii="Arial" w:eastAsia="Arial" w:hAnsi="Arial" w:cs="Arial"/>
          <w:b/>
          <w:sz w:val="24"/>
          <w:szCs w:val="24"/>
        </w:rPr>
        <w:t>:</w:t>
      </w:r>
      <w:r w:rsidR="00DD202B" w:rsidRPr="001A225B">
        <w:rPr>
          <w:rFonts w:ascii="Arial" w:eastAsia="Arial" w:hAnsi="Arial" w:cs="Arial"/>
          <w:sz w:val="24"/>
          <w:szCs w:val="24"/>
        </w:rPr>
        <w:t xml:space="preserve"> </w:t>
      </w:r>
      <w:r w:rsidRPr="001A225B">
        <w:rPr>
          <w:rFonts w:ascii="Arial" w:eastAsia="Arial" w:hAnsi="Arial" w:cs="Arial"/>
          <w:sz w:val="24"/>
          <w:szCs w:val="24"/>
        </w:rPr>
        <w:t>Alega que los</w:t>
      </w:r>
      <w:r w:rsidR="00DD202B" w:rsidRPr="001A225B">
        <w:rPr>
          <w:rFonts w:ascii="Arial" w:eastAsia="Arial" w:hAnsi="Arial" w:cs="Arial"/>
          <w:sz w:val="24"/>
          <w:szCs w:val="24"/>
        </w:rPr>
        <w:t xml:space="preserve"> Lineamientos incorrectamente exigen la obligación de que los</w:t>
      </w:r>
      <w:r w:rsidR="00DD202B" w:rsidRPr="00904DAD">
        <w:rPr>
          <w:rFonts w:ascii="Arial" w:eastAsia="Arial" w:hAnsi="Arial" w:cs="Arial"/>
          <w:sz w:val="24"/>
          <w:szCs w:val="24"/>
        </w:rPr>
        <w:t xml:space="preserve"> Ayuntamientos cumplan con </w:t>
      </w:r>
      <w:r w:rsidR="00C1653C">
        <w:rPr>
          <w:rFonts w:ascii="Arial" w:eastAsia="Arial" w:hAnsi="Arial" w:cs="Arial"/>
          <w:sz w:val="24"/>
          <w:szCs w:val="24"/>
        </w:rPr>
        <w:t xml:space="preserve">la diligencia </w:t>
      </w:r>
      <w:r w:rsidR="00DD202B" w:rsidRPr="00904DAD">
        <w:rPr>
          <w:rFonts w:ascii="Arial" w:eastAsia="Arial" w:hAnsi="Arial" w:cs="Arial"/>
          <w:sz w:val="24"/>
          <w:szCs w:val="24"/>
        </w:rPr>
        <w:t xml:space="preserve">de remitir las reglas de operación y el calendario de entrega de programas y acciones sociales, así como el padrón de beneficiarias y beneficiarios, dentro del plazo máximo de 90 días contados a partir de la aprobación del presupuesto anual de egresos, pues tal obligación únicamente le corresponde a Gobierno del Estado. </w:t>
      </w:r>
    </w:p>
    <w:p w14:paraId="3B7289FF" w14:textId="77777777" w:rsidR="00D2171B" w:rsidRDefault="00D2171B">
      <w:pPr>
        <w:pBdr>
          <w:top w:val="nil"/>
          <w:left w:val="nil"/>
          <w:bottom w:val="nil"/>
          <w:right w:val="nil"/>
          <w:between w:val="nil"/>
        </w:pBdr>
        <w:rPr>
          <w:color w:val="000000"/>
        </w:rPr>
      </w:pPr>
    </w:p>
    <w:p w14:paraId="3424D1CE" w14:textId="77777777" w:rsidR="00D2171B" w:rsidRDefault="00DD202B">
      <w:pPr>
        <w:spacing w:line="360" w:lineRule="auto"/>
        <w:jc w:val="both"/>
        <w:rPr>
          <w:rFonts w:ascii="Arial" w:eastAsia="Arial" w:hAnsi="Arial" w:cs="Arial"/>
          <w:sz w:val="24"/>
          <w:szCs w:val="24"/>
        </w:rPr>
      </w:pPr>
      <w:r>
        <w:rPr>
          <w:rFonts w:ascii="Arial" w:eastAsia="Arial" w:hAnsi="Arial" w:cs="Arial"/>
          <w:b/>
          <w:sz w:val="24"/>
          <w:szCs w:val="24"/>
        </w:rPr>
        <w:t xml:space="preserve">c) Cuestión a resolver. </w:t>
      </w:r>
      <w:r>
        <w:rPr>
          <w:rFonts w:ascii="Arial" w:eastAsia="Arial" w:hAnsi="Arial" w:cs="Arial"/>
          <w:sz w:val="24"/>
          <w:szCs w:val="24"/>
        </w:rPr>
        <w:t>En atención a lo expuesto, este órgano jurisdiccional considera que</w:t>
      </w:r>
      <w:r>
        <w:rPr>
          <w:rFonts w:ascii="Arial" w:eastAsia="Arial" w:hAnsi="Arial" w:cs="Arial"/>
          <w:b/>
          <w:sz w:val="24"/>
          <w:szCs w:val="24"/>
        </w:rPr>
        <w:t xml:space="preserve"> </w:t>
      </w:r>
      <w:r>
        <w:rPr>
          <w:rFonts w:ascii="Arial" w:eastAsia="Arial" w:hAnsi="Arial" w:cs="Arial"/>
          <w:sz w:val="24"/>
          <w:szCs w:val="24"/>
        </w:rPr>
        <w:t xml:space="preserve">la materia de la presente controversia consiste en definir: </w:t>
      </w:r>
    </w:p>
    <w:p w14:paraId="0391A155" w14:textId="77777777" w:rsidR="00D2171B" w:rsidRDefault="00D2171B">
      <w:pPr>
        <w:pBdr>
          <w:top w:val="nil"/>
          <w:left w:val="nil"/>
          <w:bottom w:val="nil"/>
          <w:right w:val="nil"/>
          <w:between w:val="nil"/>
        </w:pBdr>
        <w:rPr>
          <w:color w:val="000000"/>
        </w:rPr>
      </w:pPr>
    </w:p>
    <w:p w14:paraId="04E6F706" w14:textId="77777777" w:rsidR="00D2171B" w:rsidRDefault="00DD202B">
      <w:pPr>
        <w:numPr>
          <w:ilvl w:val="0"/>
          <w:numId w:val="3"/>
        </w:numPr>
        <w:spacing w:line="360" w:lineRule="auto"/>
        <w:ind w:left="0" w:firstLine="0"/>
        <w:jc w:val="both"/>
        <w:rPr>
          <w:rFonts w:ascii="Arial" w:eastAsia="Arial" w:hAnsi="Arial" w:cs="Arial"/>
          <w:sz w:val="24"/>
          <w:szCs w:val="24"/>
        </w:rPr>
      </w:pPr>
      <w:r>
        <w:rPr>
          <w:rFonts w:ascii="Arial" w:eastAsia="Arial" w:hAnsi="Arial" w:cs="Arial"/>
          <w:sz w:val="24"/>
          <w:szCs w:val="24"/>
        </w:rPr>
        <w:t xml:space="preserve">¿Si el hecho de que el Instituto Local a través de la emisión de los Lineamientos reclamados, hubiese prohibido a las y los servidores públicos su asistencia -en días y horas hábiles- a eventos de carácter proselitista, sin prever mayores especificidades tales como días de descanso, horarios y permisos laborales, </w:t>
      </w:r>
      <w:proofErr w:type="gramStart"/>
      <w:r>
        <w:rPr>
          <w:rFonts w:ascii="Arial" w:eastAsia="Arial" w:hAnsi="Arial" w:cs="Arial"/>
          <w:sz w:val="24"/>
          <w:szCs w:val="24"/>
        </w:rPr>
        <w:t>les</w:t>
      </w:r>
      <w:proofErr w:type="gramEnd"/>
      <w:r>
        <w:rPr>
          <w:rFonts w:ascii="Arial" w:eastAsia="Arial" w:hAnsi="Arial" w:cs="Arial"/>
          <w:sz w:val="24"/>
          <w:szCs w:val="24"/>
        </w:rPr>
        <w:t xml:space="preserve"> generó un perjuicio a su derecho de participación política en perjuicio de los promoventes?</w:t>
      </w:r>
    </w:p>
    <w:p w14:paraId="2B9F5D0D" w14:textId="77777777" w:rsidR="00D2171B" w:rsidRDefault="00D2171B">
      <w:pPr>
        <w:pBdr>
          <w:top w:val="nil"/>
          <w:left w:val="nil"/>
          <w:bottom w:val="nil"/>
          <w:right w:val="nil"/>
          <w:between w:val="nil"/>
        </w:pBdr>
        <w:rPr>
          <w:color w:val="000000"/>
        </w:rPr>
      </w:pPr>
    </w:p>
    <w:p w14:paraId="1BC17439" w14:textId="77777777" w:rsidR="00D2171B" w:rsidRDefault="00DD202B">
      <w:pPr>
        <w:pStyle w:val="Ttulo1"/>
        <w:jc w:val="left"/>
        <w:rPr>
          <w:smallCaps w:val="0"/>
        </w:rPr>
      </w:pPr>
      <w:bookmarkStart w:id="7" w:name="_heading=h.3dy6vkm" w:colFirst="0" w:colLast="0"/>
      <w:bookmarkEnd w:id="7"/>
      <w:r>
        <w:rPr>
          <w:smallCaps w:val="0"/>
          <w:u w:val="single"/>
        </w:rPr>
        <w:t>Apartado I.</w:t>
      </w:r>
      <w:r>
        <w:rPr>
          <w:smallCaps w:val="0"/>
        </w:rPr>
        <w:t xml:space="preserve"> Decisión </w:t>
      </w:r>
    </w:p>
    <w:p w14:paraId="67946088" w14:textId="77777777" w:rsidR="00D2171B" w:rsidRDefault="00D2171B">
      <w:pPr>
        <w:pBdr>
          <w:top w:val="nil"/>
          <w:left w:val="nil"/>
          <w:bottom w:val="nil"/>
          <w:right w:val="nil"/>
          <w:between w:val="nil"/>
        </w:pBdr>
        <w:rPr>
          <w:color w:val="000000"/>
        </w:rPr>
      </w:pPr>
    </w:p>
    <w:p w14:paraId="42483997" w14:textId="253EC39B" w:rsidR="00D2171B" w:rsidRDefault="00DD202B">
      <w:pPr>
        <w:spacing w:line="360" w:lineRule="auto"/>
        <w:jc w:val="both"/>
        <w:rPr>
          <w:rFonts w:ascii="Arial" w:eastAsia="Arial" w:hAnsi="Arial" w:cs="Arial"/>
          <w:sz w:val="24"/>
          <w:szCs w:val="24"/>
        </w:rPr>
      </w:pPr>
      <w:r>
        <w:rPr>
          <w:rFonts w:ascii="Arial" w:eastAsia="Arial" w:hAnsi="Arial" w:cs="Arial"/>
          <w:sz w:val="24"/>
          <w:szCs w:val="24"/>
        </w:rPr>
        <w:t xml:space="preserve">Este Tribunal Electoral considera que </w:t>
      </w:r>
      <w:r>
        <w:rPr>
          <w:rFonts w:ascii="Arial" w:eastAsia="Arial" w:hAnsi="Arial" w:cs="Arial"/>
          <w:b/>
          <w:sz w:val="24"/>
          <w:szCs w:val="24"/>
        </w:rPr>
        <w:t xml:space="preserve">debe confirmarse </w:t>
      </w:r>
      <w:r>
        <w:rPr>
          <w:rFonts w:ascii="Arial" w:eastAsia="Arial" w:hAnsi="Arial" w:cs="Arial"/>
          <w:sz w:val="24"/>
          <w:szCs w:val="24"/>
        </w:rPr>
        <w:t xml:space="preserve">el acuerdo (CG-A-86/2021) que tuvo por objeto establecer los </w:t>
      </w:r>
      <w:r>
        <w:rPr>
          <w:rFonts w:ascii="Arial" w:eastAsia="Arial" w:hAnsi="Arial" w:cs="Arial"/>
          <w:i/>
          <w:sz w:val="24"/>
          <w:szCs w:val="24"/>
        </w:rPr>
        <w:t>Lineamientos para la debida utilización de los recursos públicos durante el proceso electoral 2021-2022</w:t>
      </w:r>
      <w:r>
        <w:rPr>
          <w:rFonts w:ascii="Arial" w:eastAsia="Arial" w:hAnsi="Arial" w:cs="Arial"/>
          <w:sz w:val="24"/>
          <w:szCs w:val="24"/>
        </w:rPr>
        <w:t xml:space="preserve">, a fin de salvaguardar la equidad en la contienda; ello, </w:t>
      </w:r>
      <w:r>
        <w:rPr>
          <w:rFonts w:ascii="Arial" w:eastAsia="Arial" w:hAnsi="Arial" w:cs="Arial"/>
          <w:b/>
          <w:sz w:val="24"/>
          <w:szCs w:val="24"/>
        </w:rPr>
        <w:t xml:space="preserve">porque este órgano jurisdiccional considera </w:t>
      </w:r>
      <w:r>
        <w:rPr>
          <w:rFonts w:ascii="Arial" w:eastAsia="Arial" w:hAnsi="Arial" w:cs="Arial"/>
          <w:sz w:val="24"/>
          <w:szCs w:val="24"/>
        </w:rPr>
        <w:t>que el hecho de que la autoridad responsable no estableciera mayores especificidades -en cuantos los días de descanso, horarios y permisos laborales- no les genera perjuicio</w:t>
      </w:r>
      <w:r>
        <w:rPr>
          <w:rFonts w:ascii="Arial" w:eastAsia="Arial" w:hAnsi="Arial" w:cs="Arial"/>
          <w:b/>
          <w:sz w:val="24"/>
          <w:szCs w:val="24"/>
        </w:rPr>
        <w:t xml:space="preserve"> </w:t>
      </w:r>
      <w:r>
        <w:rPr>
          <w:rFonts w:ascii="Arial" w:eastAsia="Arial" w:hAnsi="Arial" w:cs="Arial"/>
          <w:sz w:val="24"/>
          <w:szCs w:val="24"/>
        </w:rPr>
        <w:t xml:space="preserve">alguno a los recurrentes, ya que los Lineamientos controvertidos tuvieron como propósito establecer los parámetros generales que tuvieran </w:t>
      </w:r>
      <w:r w:rsidR="00003F1E">
        <w:rPr>
          <w:rFonts w:ascii="Arial" w:eastAsia="Arial" w:hAnsi="Arial" w:cs="Arial"/>
          <w:sz w:val="24"/>
          <w:szCs w:val="24"/>
        </w:rPr>
        <w:t xml:space="preserve">el fin primordial de procurar </w:t>
      </w:r>
      <w:r>
        <w:rPr>
          <w:rFonts w:ascii="Arial" w:eastAsia="Arial" w:hAnsi="Arial" w:cs="Arial"/>
          <w:sz w:val="24"/>
          <w:szCs w:val="24"/>
        </w:rPr>
        <w:t xml:space="preserve">la protección de los principios de imparcialidad y neutralidad y, por tanto, </w:t>
      </w:r>
      <w:r>
        <w:rPr>
          <w:rFonts w:ascii="Arial" w:eastAsia="Arial" w:hAnsi="Arial" w:cs="Arial"/>
          <w:b/>
          <w:sz w:val="24"/>
          <w:szCs w:val="24"/>
        </w:rPr>
        <w:t>los aspectos específicos que los promoventes exigen surgen a partir de la existencia de una controversia a través de un procedimiento especial sancionador</w:t>
      </w:r>
      <w:r>
        <w:rPr>
          <w:rFonts w:ascii="Arial" w:eastAsia="Arial" w:hAnsi="Arial" w:cs="Arial"/>
          <w:sz w:val="24"/>
          <w:szCs w:val="24"/>
        </w:rPr>
        <w:t xml:space="preserve">, en el cual, se valoren las particularidades de cada caso en lo individual, en armonía con el marco normativo de la materia.  </w:t>
      </w:r>
    </w:p>
    <w:p w14:paraId="67D63D2E" w14:textId="77777777" w:rsidR="00D2171B" w:rsidRDefault="00D2171B" w:rsidP="00FE7215">
      <w:pPr>
        <w:pStyle w:val="Sinespaciado"/>
        <w:rPr>
          <w:rFonts w:eastAsia="Arial"/>
        </w:rPr>
      </w:pPr>
    </w:p>
    <w:p w14:paraId="20F5FA0F" w14:textId="77777777" w:rsidR="00D2171B" w:rsidRDefault="00DD202B">
      <w:pPr>
        <w:pStyle w:val="Ttulo1"/>
        <w:jc w:val="left"/>
        <w:rPr>
          <w:smallCaps w:val="0"/>
        </w:rPr>
      </w:pPr>
      <w:bookmarkStart w:id="8" w:name="_heading=h.1t3h5sf" w:colFirst="0" w:colLast="0"/>
      <w:bookmarkEnd w:id="8"/>
      <w:r>
        <w:rPr>
          <w:smallCaps w:val="0"/>
          <w:u w:val="single"/>
        </w:rPr>
        <w:t>Apartado II.</w:t>
      </w:r>
      <w:r>
        <w:rPr>
          <w:smallCaps w:val="0"/>
        </w:rPr>
        <w:t xml:space="preserve"> Desarrollo y justificación de la decisión</w:t>
      </w:r>
    </w:p>
    <w:p w14:paraId="1786DDF4" w14:textId="77777777" w:rsidR="00D2171B" w:rsidRDefault="00D2171B">
      <w:pPr>
        <w:pBdr>
          <w:top w:val="nil"/>
          <w:left w:val="nil"/>
          <w:bottom w:val="nil"/>
          <w:right w:val="nil"/>
          <w:between w:val="nil"/>
        </w:pBdr>
        <w:rPr>
          <w:color w:val="000000"/>
          <w:sz w:val="14"/>
          <w:szCs w:val="14"/>
        </w:rPr>
      </w:pPr>
    </w:p>
    <w:p w14:paraId="2BFD9E94" w14:textId="77777777" w:rsidR="00D2171B" w:rsidRDefault="00DD202B">
      <w:pPr>
        <w:numPr>
          <w:ilvl w:val="0"/>
          <w:numId w:val="2"/>
        </w:numPr>
        <w:pBdr>
          <w:top w:val="nil"/>
          <w:left w:val="nil"/>
          <w:bottom w:val="nil"/>
          <w:right w:val="nil"/>
          <w:between w:val="nil"/>
        </w:pBdr>
        <w:spacing w:line="360" w:lineRule="auto"/>
        <w:ind w:left="426" w:hanging="426"/>
        <w:jc w:val="both"/>
        <w:rPr>
          <w:rFonts w:ascii="Arial" w:eastAsia="Arial" w:hAnsi="Arial" w:cs="Arial"/>
          <w:b/>
          <w:color w:val="000000"/>
          <w:sz w:val="24"/>
          <w:szCs w:val="24"/>
        </w:rPr>
      </w:pPr>
      <w:r>
        <w:rPr>
          <w:rFonts w:ascii="Arial" w:eastAsia="Arial" w:hAnsi="Arial" w:cs="Arial"/>
          <w:b/>
          <w:color w:val="000000"/>
          <w:sz w:val="24"/>
          <w:szCs w:val="24"/>
        </w:rPr>
        <w:t xml:space="preserve">Marco normativo </w:t>
      </w:r>
    </w:p>
    <w:p w14:paraId="3BB94B70" w14:textId="77777777" w:rsidR="00D2171B" w:rsidRDefault="00D2171B">
      <w:pPr>
        <w:pBdr>
          <w:top w:val="nil"/>
          <w:left w:val="nil"/>
          <w:bottom w:val="nil"/>
          <w:right w:val="nil"/>
          <w:between w:val="nil"/>
        </w:pBdr>
        <w:rPr>
          <w:color w:val="000000"/>
        </w:rPr>
      </w:pPr>
    </w:p>
    <w:p w14:paraId="4E8FDFF4" w14:textId="4C5CC42D" w:rsidR="00D2171B" w:rsidRDefault="00DD202B">
      <w:pPr>
        <w:spacing w:after="200" w:line="360" w:lineRule="auto"/>
        <w:jc w:val="both"/>
        <w:rPr>
          <w:rFonts w:ascii="Arial" w:eastAsia="Arial" w:hAnsi="Arial" w:cs="Arial"/>
          <w:sz w:val="24"/>
          <w:szCs w:val="24"/>
        </w:rPr>
      </w:pPr>
      <w:r>
        <w:rPr>
          <w:rFonts w:ascii="Arial" w:eastAsia="Arial" w:hAnsi="Arial" w:cs="Arial"/>
          <w:b/>
          <w:sz w:val="24"/>
          <w:szCs w:val="24"/>
        </w:rPr>
        <w:t xml:space="preserve">1.1. De las atribuciones del Instituto </w:t>
      </w:r>
      <w:r w:rsidR="00006343">
        <w:rPr>
          <w:rFonts w:ascii="Arial" w:eastAsia="Arial" w:hAnsi="Arial" w:cs="Arial"/>
          <w:b/>
          <w:sz w:val="24"/>
          <w:szCs w:val="24"/>
        </w:rPr>
        <w:t>L</w:t>
      </w:r>
      <w:r>
        <w:rPr>
          <w:rFonts w:ascii="Arial" w:eastAsia="Arial" w:hAnsi="Arial" w:cs="Arial"/>
          <w:b/>
          <w:sz w:val="24"/>
          <w:szCs w:val="24"/>
        </w:rPr>
        <w:t xml:space="preserve">ocal para emitir normas jurídicas generales que protejan los principios constitucionales </w:t>
      </w:r>
    </w:p>
    <w:p w14:paraId="008F6C6F" w14:textId="77777777" w:rsidR="00D2171B" w:rsidRDefault="00DD202B">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En primer lugar, de conformidad con el artículo 17, apartado B, de la Constitución Política del Estado de Aguascalientes</w:t>
      </w:r>
      <w:r>
        <w:rPr>
          <w:rFonts w:ascii="Arial" w:eastAsia="Arial" w:hAnsi="Arial" w:cs="Arial"/>
          <w:color w:val="000000"/>
          <w:sz w:val="24"/>
          <w:szCs w:val="24"/>
          <w:vertAlign w:val="superscript"/>
        </w:rPr>
        <w:footnoteReference w:id="7"/>
      </w:r>
      <w:r>
        <w:rPr>
          <w:rFonts w:ascii="Arial" w:eastAsia="Arial" w:hAnsi="Arial" w:cs="Arial"/>
          <w:color w:val="000000"/>
          <w:sz w:val="24"/>
          <w:szCs w:val="24"/>
        </w:rPr>
        <w:t xml:space="preserve"> y en relación con el artículo 66 del Código Electoral</w:t>
      </w:r>
      <w:r>
        <w:rPr>
          <w:rFonts w:ascii="Arial" w:eastAsia="Arial" w:hAnsi="Arial" w:cs="Arial"/>
          <w:color w:val="000000"/>
          <w:sz w:val="24"/>
          <w:szCs w:val="24"/>
          <w:vertAlign w:val="superscript"/>
        </w:rPr>
        <w:footnoteReference w:id="8"/>
      </w:r>
      <w:r>
        <w:rPr>
          <w:rFonts w:ascii="Arial" w:eastAsia="Arial" w:hAnsi="Arial" w:cs="Arial"/>
          <w:sz w:val="24"/>
          <w:szCs w:val="24"/>
        </w:rPr>
        <w:t xml:space="preserve">, </w:t>
      </w:r>
      <w:r>
        <w:rPr>
          <w:rFonts w:ascii="Arial" w:eastAsia="Arial" w:hAnsi="Arial" w:cs="Arial"/>
          <w:color w:val="000000"/>
          <w:sz w:val="24"/>
          <w:szCs w:val="24"/>
        </w:rPr>
        <w:t xml:space="preserve">el Instituto Estatal Electoral es un organismo público dotado de personalidad jurídica, patrimonio propio, autonomía en su funcionamiento e independencia en sus decisiones. </w:t>
      </w:r>
    </w:p>
    <w:p w14:paraId="193F9B2B" w14:textId="77777777" w:rsidR="00D2171B" w:rsidRDefault="00D2171B">
      <w:pPr>
        <w:pBdr>
          <w:top w:val="nil"/>
          <w:left w:val="nil"/>
          <w:bottom w:val="nil"/>
          <w:right w:val="nil"/>
          <w:between w:val="nil"/>
        </w:pBdr>
        <w:rPr>
          <w:color w:val="000000"/>
        </w:rPr>
      </w:pPr>
    </w:p>
    <w:p w14:paraId="383086FB" w14:textId="77777777" w:rsidR="00D2171B" w:rsidRDefault="00DD202B">
      <w:pPr>
        <w:spacing w:line="360" w:lineRule="auto"/>
        <w:jc w:val="both"/>
        <w:rPr>
          <w:rFonts w:ascii="Arial" w:eastAsia="Arial" w:hAnsi="Arial" w:cs="Arial"/>
          <w:sz w:val="24"/>
          <w:szCs w:val="24"/>
        </w:rPr>
      </w:pPr>
      <w:r>
        <w:rPr>
          <w:rFonts w:ascii="Arial" w:eastAsia="Arial" w:hAnsi="Arial" w:cs="Arial"/>
          <w:sz w:val="24"/>
          <w:szCs w:val="24"/>
        </w:rPr>
        <w:t xml:space="preserve">Esta autonomía se manifiesta en el ámbito normativo a través de su facultad reglamentaria como potestad atribuida por el ordenamiento jurídico, a determinados órganos de autoridad, para </w:t>
      </w:r>
      <w:r>
        <w:rPr>
          <w:rFonts w:ascii="Arial" w:eastAsia="Arial" w:hAnsi="Arial" w:cs="Arial"/>
          <w:b/>
          <w:sz w:val="24"/>
          <w:szCs w:val="24"/>
        </w:rPr>
        <w:t>emitir normas jurídicas generales abstractas, impersonales y obligatorias</w:t>
      </w:r>
      <w:r>
        <w:rPr>
          <w:rFonts w:ascii="Arial" w:eastAsia="Arial" w:hAnsi="Arial" w:cs="Arial"/>
          <w:sz w:val="24"/>
          <w:szCs w:val="24"/>
        </w:rPr>
        <w:t xml:space="preserve">, con el fin de generar en el ámbito administrativo el exacto cumplimiento de la ley. </w:t>
      </w:r>
    </w:p>
    <w:p w14:paraId="38B71FAA" w14:textId="77777777" w:rsidR="00D2171B" w:rsidRDefault="00D2171B">
      <w:pPr>
        <w:pBdr>
          <w:top w:val="nil"/>
          <w:left w:val="nil"/>
          <w:bottom w:val="nil"/>
          <w:right w:val="nil"/>
          <w:between w:val="nil"/>
        </w:pBdr>
        <w:rPr>
          <w:color w:val="000000"/>
        </w:rPr>
      </w:pPr>
    </w:p>
    <w:p w14:paraId="6446A20F" w14:textId="0D0FAEC4" w:rsidR="00D2171B" w:rsidRDefault="00DD202B">
      <w:pPr>
        <w:spacing w:line="360" w:lineRule="auto"/>
        <w:jc w:val="both"/>
        <w:rPr>
          <w:rFonts w:ascii="Arial" w:eastAsia="Arial" w:hAnsi="Arial" w:cs="Arial"/>
          <w:sz w:val="24"/>
          <w:szCs w:val="24"/>
        </w:rPr>
      </w:pPr>
      <w:r>
        <w:rPr>
          <w:rFonts w:ascii="Arial" w:eastAsia="Arial" w:hAnsi="Arial" w:cs="Arial"/>
          <w:sz w:val="24"/>
          <w:szCs w:val="24"/>
        </w:rPr>
        <w:t>Por su parte, de los artículos 104, párrafo 1, inciso a), de la L</w:t>
      </w:r>
      <w:r w:rsidR="007C631A">
        <w:rPr>
          <w:rFonts w:ascii="Arial" w:eastAsia="Arial" w:hAnsi="Arial" w:cs="Arial"/>
          <w:sz w:val="24"/>
          <w:szCs w:val="24"/>
        </w:rPr>
        <w:t>EGIPE</w:t>
      </w:r>
      <w:r>
        <w:rPr>
          <w:rFonts w:ascii="Arial" w:eastAsia="Arial" w:hAnsi="Arial" w:cs="Arial"/>
          <w:sz w:val="24"/>
          <w:szCs w:val="24"/>
          <w:vertAlign w:val="superscript"/>
        </w:rPr>
        <w:footnoteReference w:id="9"/>
      </w:r>
      <w:r>
        <w:rPr>
          <w:rFonts w:ascii="Arial" w:eastAsia="Arial" w:hAnsi="Arial" w:cs="Arial"/>
          <w:sz w:val="24"/>
          <w:szCs w:val="24"/>
        </w:rPr>
        <w:t>, y 7, párrafo 1, fracción I del Reglamento Interior</w:t>
      </w:r>
      <w:r>
        <w:rPr>
          <w:rFonts w:ascii="Arial" w:eastAsia="Arial" w:hAnsi="Arial" w:cs="Arial"/>
          <w:sz w:val="24"/>
          <w:szCs w:val="24"/>
          <w:vertAlign w:val="superscript"/>
        </w:rPr>
        <w:footnoteReference w:id="10"/>
      </w:r>
      <w:r>
        <w:rPr>
          <w:rFonts w:ascii="Arial" w:eastAsia="Arial" w:hAnsi="Arial" w:cs="Arial"/>
          <w:sz w:val="24"/>
          <w:szCs w:val="24"/>
        </w:rPr>
        <w:t xml:space="preserve"> se desprende </w:t>
      </w:r>
      <w:r>
        <w:rPr>
          <w:rFonts w:ascii="Arial" w:eastAsia="Arial" w:hAnsi="Arial" w:cs="Arial"/>
          <w:b/>
          <w:sz w:val="24"/>
          <w:szCs w:val="24"/>
        </w:rPr>
        <w:t xml:space="preserve">la obligación de los </w:t>
      </w:r>
      <w:r w:rsidR="00672D66">
        <w:rPr>
          <w:rFonts w:ascii="Arial" w:eastAsia="Arial" w:hAnsi="Arial" w:cs="Arial"/>
          <w:b/>
          <w:sz w:val="24"/>
          <w:szCs w:val="24"/>
        </w:rPr>
        <w:t>OPLE</w:t>
      </w:r>
      <w:r>
        <w:rPr>
          <w:rFonts w:ascii="Arial" w:eastAsia="Arial" w:hAnsi="Arial" w:cs="Arial"/>
          <w:b/>
          <w:sz w:val="24"/>
          <w:szCs w:val="24"/>
        </w:rPr>
        <w:t xml:space="preserve"> de aplicar las disposiciones generales</w:t>
      </w:r>
      <w:r>
        <w:rPr>
          <w:rFonts w:ascii="Arial" w:eastAsia="Arial" w:hAnsi="Arial" w:cs="Arial"/>
          <w:sz w:val="24"/>
          <w:szCs w:val="24"/>
        </w:rPr>
        <w:t xml:space="preserve">, reglas, </w:t>
      </w:r>
      <w:r>
        <w:rPr>
          <w:rFonts w:ascii="Arial" w:eastAsia="Arial" w:hAnsi="Arial" w:cs="Arial"/>
          <w:b/>
          <w:sz w:val="24"/>
          <w:szCs w:val="24"/>
        </w:rPr>
        <w:t>lineamientos</w:t>
      </w:r>
      <w:r>
        <w:rPr>
          <w:rFonts w:ascii="Arial" w:eastAsia="Arial" w:hAnsi="Arial" w:cs="Arial"/>
          <w:sz w:val="24"/>
          <w:szCs w:val="24"/>
        </w:rPr>
        <w:t xml:space="preserve">, criterios y formatos que, en el ejercicio de las facultades que le reconoce la Constitución Federal y la </w:t>
      </w:r>
      <w:r w:rsidR="007857CE">
        <w:rPr>
          <w:rFonts w:ascii="Arial" w:eastAsia="Arial" w:hAnsi="Arial" w:cs="Arial"/>
          <w:sz w:val="24"/>
          <w:szCs w:val="24"/>
        </w:rPr>
        <w:t>LEGIPE</w:t>
      </w:r>
      <w:r>
        <w:rPr>
          <w:rFonts w:ascii="Arial" w:eastAsia="Arial" w:hAnsi="Arial" w:cs="Arial"/>
          <w:sz w:val="24"/>
          <w:szCs w:val="24"/>
        </w:rPr>
        <w:t xml:space="preserve">, así como del Código Electoral en la materia.  </w:t>
      </w:r>
    </w:p>
    <w:p w14:paraId="04C40979" w14:textId="77777777" w:rsidR="00D2171B" w:rsidRDefault="00D2171B">
      <w:pPr>
        <w:pBdr>
          <w:top w:val="nil"/>
          <w:left w:val="nil"/>
          <w:bottom w:val="nil"/>
          <w:right w:val="nil"/>
          <w:between w:val="nil"/>
        </w:pBdr>
        <w:rPr>
          <w:color w:val="000000"/>
        </w:rPr>
      </w:pPr>
    </w:p>
    <w:p w14:paraId="6FAC0946" w14:textId="424D1090" w:rsidR="00D2171B" w:rsidRDefault="00DD202B">
      <w:pPr>
        <w:spacing w:line="360" w:lineRule="auto"/>
        <w:jc w:val="both"/>
        <w:rPr>
          <w:rFonts w:ascii="Arial" w:eastAsia="Arial" w:hAnsi="Arial" w:cs="Arial"/>
          <w:sz w:val="24"/>
          <w:szCs w:val="24"/>
        </w:rPr>
      </w:pPr>
      <w:r>
        <w:rPr>
          <w:rFonts w:ascii="Arial" w:eastAsia="Arial" w:hAnsi="Arial" w:cs="Arial"/>
          <w:sz w:val="24"/>
          <w:szCs w:val="24"/>
        </w:rPr>
        <w:t>Así, se reconoce la necesidad de establecer</w:t>
      </w:r>
      <w:r w:rsidR="0054655A">
        <w:rPr>
          <w:rFonts w:ascii="Arial" w:eastAsia="Arial" w:hAnsi="Arial" w:cs="Arial"/>
          <w:sz w:val="24"/>
          <w:szCs w:val="24"/>
        </w:rPr>
        <w:t xml:space="preserve"> L</w:t>
      </w:r>
      <w:r>
        <w:rPr>
          <w:rFonts w:ascii="Arial" w:eastAsia="Arial" w:hAnsi="Arial" w:cs="Arial"/>
          <w:sz w:val="24"/>
          <w:szCs w:val="24"/>
        </w:rPr>
        <w:t xml:space="preserve">ineamientos expedidos por el Consejo General, cuestión que le habilita a </w:t>
      </w:r>
      <w:r>
        <w:rPr>
          <w:rFonts w:ascii="Arial" w:eastAsia="Arial" w:hAnsi="Arial" w:cs="Arial"/>
          <w:b/>
          <w:sz w:val="24"/>
          <w:szCs w:val="24"/>
          <w:u w:val="single"/>
        </w:rPr>
        <w:t>crear normas adicionales</w:t>
      </w:r>
      <w:r>
        <w:rPr>
          <w:rFonts w:ascii="Arial" w:eastAsia="Arial" w:hAnsi="Arial" w:cs="Arial"/>
          <w:sz w:val="24"/>
          <w:szCs w:val="24"/>
        </w:rPr>
        <w:t xml:space="preserve"> que regulen los procedimientos, así como la estructura y funcionamiento del Instituto </w:t>
      </w:r>
      <w:r w:rsidR="00672D66">
        <w:rPr>
          <w:rFonts w:ascii="Arial" w:eastAsia="Arial" w:hAnsi="Arial" w:cs="Arial"/>
          <w:sz w:val="24"/>
          <w:szCs w:val="24"/>
        </w:rPr>
        <w:t>L</w:t>
      </w:r>
      <w:r>
        <w:rPr>
          <w:rFonts w:ascii="Arial" w:eastAsia="Arial" w:hAnsi="Arial" w:cs="Arial"/>
          <w:sz w:val="24"/>
          <w:szCs w:val="24"/>
        </w:rPr>
        <w:t xml:space="preserve">ocal a través de reglamentos, </w:t>
      </w:r>
      <w:r>
        <w:rPr>
          <w:rFonts w:ascii="Arial" w:eastAsia="Arial" w:hAnsi="Arial" w:cs="Arial"/>
          <w:b/>
          <w:sz w:val="24"/>
          <w:szCs w:val="24"/>
          <w:u w:val="single"/>
        </w:rPr>
        <w:t>lineamientos</w:t>
      </w:r>
      <w:r>
        <w:rPr>
          <w:rFonts w:ascii="Arial" w:eastAsia="Arial" w:hAnsi="Arial" w:cs="Arial"/>
          <w:sz w:val="24"/>
          <w:szCs w:val="24"/>
        </w:rPr>
        <w:t xml:space="preserve"> y demás disposiciones de carácter general.</w:t>
      </w:r>
    </w:p>
    <w:p w14:paraId="35ECA39D" w14:textId="77777777" w:rsidR="00D2171B" w:rsidRDefault="00D2171B">
      <w:pPr>
        <w:pBdr>
          <w:top w:val="nil"/>
          <w:left w:val="nil"/>
          <w:bottom w:val="nil"/>
          <w:right w:val="nil"/>
          <w:between w:val="nil"/>
        </w:pBdr>
        <w:rPr>
          <w:color w:val="000000"/>
        </w:rPr>
      </w:pPr>
    </w:p>
    <w:p w14:paraId="524D8823" w14:textId="5FE8AAF3" w:rsidR="00D2171B" w:rsidRDefault="00DD202B">
      <w:pPr>
        <w:spacing w:line="360" w:lineRule="auto"/>
        <w:jc w:val="both"/>
        <w:rPr>
          <w:rFonts w:ascii="Arial" w:eastAsia="Arial" w:hAnsi="Arial" w:cs="Arial"/>
          <w:b/>
          <w:sz w:val="24"/>
          <w:szCs w:val="24"/>
        </w:rPr>
      </w:pPr>
      <w:r>
        <w:rPr>
          <w:rFonts w:ascii="Arial" w:eastAsia="Arial" w:hAnsi="Arial" w:cs="Arial"/>
          <w:b/>
          <w:sz w:val="24"/>
          <w:szCs w:val="24"/>
        </w:rPr>
        <w:t>1.2.</w:t>
      </w:r>
      <w:r>
        <w:rPr>
          <w:rFonts w:ascii="Arial" w:eastAsia="Arial" w:hAnsi="Arial" w:cs="Arial"/>
          <w:sz w:val="24"/>
          <w:szCs w:val="24"/>
        </w:rPr>
        <w:t xml:space="preserve"> </w:t>
      </w:r>
      <w:r>
        <w:rPr>
          <w:rFonts w:ascii="Arial" w:eastAsia="Arial" w:hAnsi="Arial" w:cs="Arial"/>
          <w:b/>
          <w:sz w:val="24"/>
          <w:szCs w:val="24"/>
        </w:rPr>
        <w:t xml:space="preserve">De la competencia del Instituto Local para procurar la tutela a los principios de imparcialidad y neutralidad en el proceso electoral </w:t>
      </w:r>
    </w:p>
    <w:p w14:paraId="7BF31B3E" w14:textId="77777777" w:rsidR="00640FF0" w:rsidRPr="00640FF0" w:rsidRDefault="00640FF0">
      <w:pPr>
        <w:spacing w:line="360" w:lineRule="auto"/>
        <w:jc w:val="both"/>
        <w:rPr>
          <w:rFonts w:ascii="Arial" w:eastAsia="Arial" w:hAnsi="Arial" w:cs="Arial"/>
          <w:b/>
        </w:rPr>
      </w:pPr>
    </w:p>
    <w:p w14:paraId="22EA4D64" w14:textId="65F8ACBB" w:rsidR="00640FF0" w:rsidRPr="009E7EF6" w:rsidRDefault="00640FF0" w:rsidP="00640FF0">
      <w:pPr>
        <w:spacing w:line="360" w:lineRule="auto"/>
        <w:jc w:val="both"/>
        <w:rPr>
          <w:rFonts w:ascii="Arial" w:hAnsi="Arial" w:cs="Arial"/>
          <w:sz w:val="24"/>
          <w:szCs w:val="24"/>
        </w:rPr>
      </w:pPr>
      <w:r w:rsidRPr="009E7EF6">
        <w:rPr>
          <w:rFonts w:ascii="Arial" w:hAnsi="Arial" w:cs="Arial"/>
          <w:sz w:val="24"/>
          <w:szCs w:val="24"/>
        </w:rPr>
        <w:t xml:space="preserve">Los párrafos séptimo y noveno del artículo 134 de la Constitución Federal establecen el deber </w:t>
      </w:r>
      <w:r>
        <w:rPr>
          <w:rFonts w:ascii="Arial" w:hAnsi="Arial" w:cs="Arial"/>
          <w:sz w:val="24"/>
          <w:szCs w:val="24"/>
        </w:rPr>
        <w:t xml:space="preserve">que tienen </w:t>
      </w:r>
      <w:r w:rsidRPr="009E7EF6">
        <w:rPr>
          <w:rFonts w:ascii="Arial" w:hAnsi="Arial" w:cs="Arial"/>
          <w:sz w:val="24"/>
          <w:szCs w:val="24"/>
        </w:rPr>
        <w:t xml:space="preserve">las y los servidores públicos tanto de la administración </w:t>
      </w:r>
      <w:r>
        <w:rPr>
          <w:rFonts w:ascii="Arial" w:hAnsi="Arial" w:cs="Arial"/>
          <w:sz w:val="24"/>
          <w:szCs w:val="24"/>
        </w:rPr>
        <w:t>F</w:t>
      </w:r>
      <w:r w:rsidRPr="009E7EF6">
        <w:rPr>
          <w:rFonts w:ascii="Arial" w:hAnsi="Arial" w:cs="Arial"/>
          <w:sz w:val="24"/>
          <w:szCs w:val="24"/>
        </w:rPr>
        <w:t xml:space="preserve">ederal como </w:t>
      </w:r>
      <w:r>
        <w:rPr>
          <w:rFonts w:ascii="Arial" w:hAnsi="Arial" w:cs="Arial"/>
          <w:sz w:val="24"/>
          <w:szCs w:val="24"/>
        </w:rPr>
        <w:t>L</w:t>
      </w:r>
      <w:r w:rsidRPr="009E7EF6">
        <w:rPr>
          <w:rFonts w:ascii="Arial" w:hAnsi="Arial" w:cs="Arial"/>
          <w:sz w:val="24"/>
          <w:szCs w:val="24"/>
        </w:rPr>
        <w:t>ocal</w:t>
      </w:r>
      <w:r>
        <w:rPr>
          <w:rFonts w:ascii="Arial" w:hAnsi="Arial" w:cs="Arial"/>
          <w:sz w:val="24"/>
          <w:szCs w:val="24"/>
        </w:rPr>
        <w:t>, incluyendo a los</w:t>
      </w:r>
      <w:r w:rsidRPr="009E7EF6">
        <w:rPr>
          <w:rFonts w:ascii="Arial" w:hAnsi="Arial" w:cs="Arial"/>
          <w:sz w:val="24"/>
          <w:szCs w:val="24"/>
        </w:rPr>
        <w:t xml:space="preserve"> </w:t>
      </w:r>
      <w:r>
        <w:rPr>
          <w:rFonts w:ascii="Arial" w:hAnsi="Arial" w:cs="Arial"/>
          <w:sz w:val="24"/>
          <w:szCs w:val="24"/>
        </w:rPr>
        <w:t>M</w:t>
      </w:r>
      <w:r w:rsidRPr="009E7EF6">
        <w:rPr>
          <w:rFonts w:ascii="Arial" w:hAnsi="Arial" w:cs="Arial"/>
          <w:sz w:val="24"/>
          <w:szCs w:val="24"/>
        </w:rPr>
        <w:t>unicipios, para aplicar con imparcialidad los recursos públicos que están bajo su mando, con el propósito de no influir en la equidad de</w:t>
      </w:r>
      <w:r>
        <w:rPr>
          <w:rFonts w:ascii="Arial" w:hAnsi="Arial" w:cs="Arial"/>
          <w:sz w:val="24"/>
          <w:szCs w:val="24"/>
        </w:rPr>
        <w:t xml:space="preserve"> la</w:t>
      </w:r>
      <w:r w:rsidRPr="009E7EF6">
        <w:rPr>
          <w:rFonts w:ascii="Arial" w:hAnsi="Arial" w:cs="Arial"/>
          <w:sz w:val="24"/>
          <w:szCs w:val="24"/>
        </w:rPr>
        <w:t xml:space="preserve"> competencia que existe entre los partidos políticos. Para cumplir con tal exigencia, se establece que las leyes en el ámbito de sus competencias</w:t>
      </w:r>
      <w:r>
        <w:rPr>
          <w:rFonts w:ascii="Arial" w:hAnsi="Arial" w:cs="Arial"/>
          <w:sz w:val="24"/>
          <w:szCs w:val="24"/>
        </w:rPr>
        <w:t xml:space="preserve"> deberán </w:t>
      </w:r>
      <w:r w:rsidRPr="009E7EF6">
        <w:rPr>
          <w:rFonts w:ascii="Arial" w:hAnsi="Arial" w:cs="Arial"/>
          <w:sz w:val="24"/>
          <w:szCs w:val="24"/>
        </w:rPr>
        <w:t>garantizar tal cumplimiento, tomando en cuenta el régimen de sanciones que exista al respecto</w:t>
      </w:r>
      <w:r w:rsidRPr="009E7EF6">
        <w:rPr>
          <w:rStyle w:val="Refdenotaalpie"/>
          <w:rFonts w:ascii="Arial" w:hAnsi="Arial" w:cs="Arial"/>
          <w:sz w:val="24"/>
          <w:szCs w:val="24"/>
        </w:rPr>
        <w:footnoteReference w:id="11"/>
      </w:r>
      <w:r w:rsidRPr="009E7EF6">
        <w:rPr>
          <w:rFonts w:ascii="Arial" w:hAnsi="Arial" w:cs="Arial"/>
          <w:sz w:val="24"/>
          <w:szCs w:val="24"/>
        </w:rPr>
        <w:t xml:space="preserve">. </w:t>
      </w:r>
    </w:p>
    <w:p w14:paraId="331B2599" w14:textId="77777777" w:rsidR="00640FF0" w:rsidRPr="00640FF0" w:rsidRDefault="00640FF0" w:rsidP="00640FF0">
      <w:pPr>
        <w:spacing w:line="360" w:lineRule="auto"/>
        <w:jc w:val="both"/>
        <w:rPr>
          <w:rFonts w:ascii="Arial" w:hAnsi="Arial" w:cs="Arial"/>
        </w:rPr>
      </w:pPr>
    </w:p>
    <w:p w14:paraId="677231B8" w14:textId="5B30B4CA" w:rsidR="00640FF0" w:rsidRPr="000C5322" w:rsidRDefault="00640FF0">
      <w:pPr>
        <w:spacing w:line="360" w:lineRule="auto"/>
        <w:jc w:val="both"/>
        <w:rPr>
          <w:rFonts w:ascii="Arial" w:hAnsi="Arial" w:cs="Arial"/>
          <w:sz w:val="24"/>
          <w:szCs w:val="24"/>
        </w:rPr>
      </w:pPr>
      <w:r w:rsidRPr="009E7EF6">
        <w:rPr>
          <w:rFonts w:ascii="Arial" w:hAnsi="Arial" w:cs="Arial"/>
          <w:sz w:val="24"/>
          <w:szCs w:val="24"/>
        </w:rPr>
        <w:t xml:space="preserve">En armonía con lo anterior, el párrafo primero del artículo 449 </w:t>
      </w:r>
      <w:r>
        <w:rPr>
          <w:rFonts w:ascii="Arial" w:hAnsi="Arial" w:cs="Arial"/>
          <w:sz w:val="24"/>
          <w:szCs w:val="24"/>
        </w:rPr>
        <w:t xml:space="preserve">de la LGIPE </w:t>
      </w:r>
      <w:r w:rsidRPr="009E7EF6">
        <w:rPr>
          <w:rFonts w:ascii="Arial" w:hAnsi="Arial" w:cs="Arial"/>
          <w:sz w:val="24"/>
          <w:szCs w:val="24"/>
        </w:rPr>
        <w:t>establece, entre otros aspectos, que podrán se</w:t>
      </w:r>
      <w:r>
        <w:rPr>
          <w:rFonts w:ascii="Arial" w:hAnsi="Arial" w:cs="Arial"/>
          <w:sz w:val="24"/>
          <w:szCs w:val="24"/>
        </w:rPr>
        <w:t>r</w:t>
      </w:r>
      <w:r w:rsidRPr="009E7EF6">
        <w:rPr>
          <w:rFonts w:ascii="Arial" w:hAnsi="Arial" w:cs="Arial"/>
          <w:sz w:val="24"/>
          <w:szCs w:val="24"/>
        </w:rPr>
        <w:t xml:space="preserve"> sujetos de responsabilidad por cometer infracciones, </w:t>
      </w:r>
      <w:r>
        <w:rPr>
          <w:rFonts w:ascii="Arial" w:hAnsi="Arial" w:cs="Arial"/>
          <w:sz w:val="24"/>
          <w:szCs w:val="24"/>
        </w:rPr>
        <w:t xml:space="preserve">las y </w:t>
      </w:r>
      <w:r w:rsidRPr="009E7EF6">
        <w:rPr>
          <w:rFonts w:ascii="Arial" w:hAnsi="Arial" w:cs="Arial"/>
          <w:sz w:val="24"/>
          <w:szCs w:val="24"/>
        </w:rPr>
        <w:t xml:space="preserve">los servidores públicos locales y de los órganos municipales, </w:t>
      </w:r>
      <w:r w:rsidR="000C5322">
        <w:rPr>
          <w:rFonts w:ascii="Arial" w:hAnsi="Arial" w:cs="Arial"/>
          <w:sz w:val="24"/>
          <w:szCs w:val="24"/>
        </w:rPr>
        <w:t>autónomos</w:t>
      </w:r>
      <w:r w:rsidRPr="009E7EF6">
        <w:rPr>
          <w:rFonts w:ascii="Arial" w:hAnsi="Arial" w:cs="Arial"/>
          <w:sz w:val="24"/>
          <w:szCs w:val="24"/>
        </w:rPr>
        <w:t xml:space="preserve"> y </w:t>
      </w:r>
      <w:r>
        <w:rPr>
          <w:rFonts w:ascii="Arial" w:hAnsi="Arial" w:cs="Arial"/>
          <w:sz w:val="24"/>
          <w:szCs w:val="24"/>
        </w:rPr>
        <w:t xml:space="preserve">de </w:t>
      </w:r>
      <w:r w:rsidRPr="009E7EF6">
        <w:rPr>
          <w:rFonts w:ascii="Arial" w:hAnsi="Arial" w:cs="Arial"/>
          <w:sz w:val="24"/>
          <w:szCs w:val="24"/>
        </w:rPr>
        <w:t xml:space="preserve">cualquier ente público, por el incumplimiento </w:t>
      </w:r>
      <w:r w:rsidR="000C5322">
        <w:rPr>
          <w:rFonts w:ascii="Arial" w:hAnsi="Arial" w:cs="Arial"/>
          <w:sz w:val="24"/>
          <w:szCs w:val="24"/>
        </w:rPr>
        <w:t>al</w:t>
      </w:r>
      <w:r w:rsidRPr="009E7EF6">
        <w:rPr>
          <w:rFonts w:ascii="Arial" w:hAnsi="Arial" w:cs="Arial"/>
          <w:sz w:val="24"/>
          <w:szCs w:val="24"/>
        </w:rPr>
        <w:t xml:space="preserve"> principio de imparcialidad previsto en el artículo 134 del texto constitucional</w:t>
      </w:r>
      <w:r w:rsidRPr="009E7EF6">
        <w:rPr>
          <w:rStyle w:val="Refdenotaalpie"/>
          <w:rFonts w:ascii="Arial" w:hAnsi="Arial" w:cs="Arial"/>
          <w:sz w:val="24"/>
          <w:szCs w:val="24"/>
        </w:rPr>
        <w:footnoteReference w:id="12"/>
      </w:r>
      <w:r w:rsidRPr="009E7EF6">
        <w:rPr>
          <w:rFonts w:ascii="Arial" w:hAnsi="Arial" w:cs="Arial"/>
          <w:sz w:val="24"/>
          <w:szCs w:val="24"/>
        </w:rPr>
        <w:t xml:space="preserve">. </w:t>
      </w:r>
    </w:p>
    <w:p w14:paraId="036C9936" w14:textId="77777777" w:rsidR="00D2171B" w:rsidRDefault="00D2171B">
      <w:pPr>
        <w:pBdr>
          <w:top w:val="nil"/>
          <w:left w:val="nil"/>
          <w:bottom w:val="nil"/>
          <w:right w:val="nil"/>
          <w:between w:val="nil"/>
        </w:pBdr>
        <w:rPr>
          <w:color w:val="000000"/>
        </w:rPr>
      </w:pPr>
    </w:p>
    <w:p w14:paraId="783E4EB5" w14:textId="4A490233" w:rsidR="00D2171B" w:rsidRDefault="00DD202B">
      <w:pPr>
        <w:spacing w:line="360" w:lineRule="auto"/>
        <w:jc w:val="both"/>
        <w:rPr>
          <w:rFonts w:ascii="Arial" w:eastAsia="Arial" w:hAnsi="Arial" w:cs="Arial"/>
          <w:sz w:val="24"/>
          <w:szCs w:val="24"/>
        </w:rPr>
      </w:pPr>
      <w:r>
        <w:rPr>
          <w:rFonts w:ascii="Arial" w:eastAsia="Arial" w:hAnsi="Arial" w:cs="Arial"/>
          <w:sz w:val="24"/>
          <w:szCs w:val="24"/>
        </w:rPr>
        <w:t>En relación con los artículos 4° numeral 1</w:t>
      </w:r>
      <w:r>
        <w:rPr>
          <w:rFonts w:ascii="Arial" w:eastAsia="Arial" w:hAnsi="Arial" w:cs="Arial"/>
          <w:sz w:val="24"/>
          <w:szCs w:val="24"/>
          <w:vertAlign w:val="superscript"/>
        </w:rPr>
        <w:footnoteReference w:id="13"/>
      </w:r>
      <w:r>
        <w:rPr>
          <w:rFonts w:ascii="Arial" w:eastAsia="Arial" w:hAnsi="Arial" w:cs="Arial"/>
          <w:sz w:val="24"/>
          <w:szCs w:val="24"/>
        </w:rPr>
        <w:t xml:space="preserve"> y 5° de la LEGIPE</w:t>
      </w:r>
      <w:r>
        <w:rPr>
          <w:rFonts w:ascii="Arial" w:eastAsia="Arial" w:hAnsi="Arial" w:cs="Arial"/>
          <w:sz w:val="24"/>
          <w:szCs w:val="24"/>
          <w:vertAlign w:val="superscript"/>
        </w:rPr>
        <w:footnoteReference w:id="14"/>
      </w:r>
      <w:r>
        <w:rPr>
          <w:rFonts w:ascii="Arial" w:eastAsia="Arial" w:hAnsi="Arial" w:cs="Arial"/>
          <w:sz w:val="24"/>
          <w:szCs w:val="24"/>
        </w:rPr>
        <w:t xml:space="preserve">, se puede advertir que los </w:t>
      </w:r>
      <w:r w:rsidR="00006343">
        <w:rPr>
          <w:rFonts w:ascii="Arial" w:eastAsia="Arial" w:hAnsi="Arial" w:cs="Arial"/>
          <w:sz w:val="24"/>
          <w:szCs w:val="24"/>
        </w:rPr>
        <w:t>OPLE</w:t>
      </w:r>
      <w:r>
        <w:rPr>
          <w:rFonts w:ascii="Arial" w:eastAsia="Arial" w:hAnsi="Arial" w:cs="Arial"/>
          <w:sz w:val="24"/>
          <w:szCs w:val="24"/>
        </w:rPr>
        <w:t xml:space="preserve"> tienen la obligación de observar, de forma estricta, lo dispuesto por dicha norma de carácter general conforme a los criterios gramatical, sistemático y funcional.  Asimismo, se le reconoce la facultad de interpretación y, en su caso, de aplicar alguna disposición legal. </w:t>
      </w:r>
    </w:p>
    <w:p w14:paraId="095E6866" w14:textId="77777777" w:rsidR="00D2171B" w:rsidRDefault="00D2171B">
      <w:pPr>
        <w:pBdr>
          <w:top w:val="nil"/>
          <w:left w:val="nil"/>
          <w:bottom w:val="nil"/>
          <w:right w:val="nil"/>
          <w:between w:val="nil"/>
        </w:pBdr>
        <w:rPr>
          <w:color w:val="000000"/>
        </w:rPr>
      </w:pPr>
    </w:p>
    <w:p w14:paraId="374F595D" w14:textId="1FF70527" w:rsidR="005D6B4E" w:rsidRDefault="00DD202B">
      <w:pPr>
        <w:spacing w:line="360" w:lineRule="auto"/>
        <w:jc w:val="both"/>
        <w:rPr>
          <w:rFonts w:ascii="Arial" w:eastAsia="Arial" w:hAnsi="Arial" w:cs="Arial"/>
          <w:sz w:val="24"/>
          <w:szCs w:val="24"/>
        </w:rPr>
      </w:pPr>
      <w:r>
        <w:rPr>
          <w:rFonts w:ascii="Arial" w:eastAsia="Arial" w:hAnsi="Arial" w:cs="Arial"/>
          <w:sz w:val="24"/>
          <w:szCs w:val="24"/>
        </w:rPr>
        <w:t>Ahora, en el contexto de los procesos electorales, es importante tener presente que los casos relacionados con presuntas vulneraciones a los principios de imparcialidad y equidad en la contienda se revisan a través de procedimientos especiales sancionadores</w:t>
      </w:r>
      <w:r w:rsidR="00640FF0">
        <w:rPr>
          <w:rFonts w:ascii="Arial" w:eastAsia="Arial" w:hAnsi="Arial" w:cs="Arial"/>
          <w:sz w:val="24"/>
          <w:szCs w:val="24"/>
        </w:rPr>
        <w:t>.</w:t>
      </w:r>
      <w:r>
        <w:rPr>
          <w:rFonts w:ascii="Arial" w:eastAsia="Arial" w:hAnsi="Arial" w:cs="Arial"/>
          <w:sz w:val="24"/>
          <w:szCs w:val="24"/>
          <w:vertAlign w:val="superscript"/>
        </w:rPr>
        <w:footnoteReference w:id="15"/>
      </w:r>
    </w:p>
    <w:p w14:paraId="40875468" w14:textId="77777777" w:rsidR="005D6B4E" w:rsidRDefault="005D6B4E" w:rsidP="005D6B4E">
      <w:pPr>
        <w:rPr>
          <w:rFonts w:eastAsia="Arial"/>
        </w:rPr>
      </w:pPr>
    </w:p>
    <w:p w14:paraId="0DB41078" w14:textId="77777777" w:rsidR="00D2171B" w:rsidRDefault="00DD202B">
      <w:pPr>
        <w:spacing w:line="360" w:lineRule="auto"/>
        <w:jc w:val="both"/>
        <w:rPr>
          <w:rFonts w:ascii="Arial" w:eastAsia="Arial" w:hAnsi="Arial" w:cs="Arial"/>
          <w:sz w:val="24"/>
          <w:szCs w:val="24"/>
        </w:rPr>
      </w:pPr>
      <w:r>
        <w:rPr>
          <w:rFonts w:ascii="Arial" w:eastAsia="Arial" w:hAnsi="Arial" w:cs="Arial"/>
          <w:sz w:val="24"/>
          <w:szCs w:val="24"/>
        </w:rPr>
        <w:t xml:space="preserve">Así, el Instituto Local, por conducto de sus distintos órganos, tiene las siguientes funciones: </w:t>
      </w:r>
      <w:r>
        <w:rPr>
          <w:rFonts w:ascii="Arial" w:eastAsia="Arial" w:hAnsi="Arial" w:cs="Arial"/>
          <w:b/>
          <w:i/>
          <w:sz w:val="24"/>
          <w:szCs w:val="24"/>
        </w:rPr>
        <w:t>i)</w:t>
      </w:r>
      <w:r>
        <w:rPr>
          <w:rFonts w:ascii="Arial" w:eastAsia="Arial" w:hAnsi="Arial" w:cs="Arial"/>
          <w:sz w:val="24"/>
          <w:szCs w:val="24"/>
        </w:rPr>
        <w:t xml:space="preserve"> iniciar de oficio las quejas,</w:t>
      </w:r>
      <w:r>
        <w:rPr>
          <w:rFonts w:ascii="Arial" w:eastAsia="Arial" w:hAnsi="Arial" w:cs="Arial"/>
          <w:b/>
          <w:i/>
          <w:sz w:val="24"/>
          <w:szCs w:val="24"/>
        </w:rPr>
        <w:t xml:space="preserve"> ii)</w:t>
      </w:r>
      <w:r>
        <w:rPr>
          <w:rFonts w:ascii="Arial" w:eastAsia="Arial" w:hAnsi="Arial" w:cs="Arial"/>
          <w:sz w:val="24"/>
          <w:szCs w:val="24"/>
        </w:rPr>
        <w:t xml:space="preserve"> declarar la incompetencia para conocer los procedimientos; </w:t>
      </w:r>
      <w:r>
        <w:rPr>
          <w:rFonts w:ascii="Arial" w:eastAsia="Arial" w:hAnsi="Arial" w:cs="Arial"/>
          <w:b/>
          <w:i/>
          <w:sz w:val="24"/>
          <w:szCs w:val="24"/>
        </w:rPr>
        <w:t xml:space="preserve">iii) </w:t>
      </w:r>
      <w:r>
        <w:rPr>
          <w:rFonts w:ascii="Arial" w:eastAsia="Arial" w:hAnsi="Arial" w:cs="Arial"/>
          <w:sz w:val="24"/>
          <w:szCs w:val="24"/>
        </w:rPr>
        <w:t xml:space="preserve">admitir o desechar las denuncias y; </w:t>
      </w:r>
      <w:r>
        <w:rPr>
          <w:rFonts w:ascii="Arial" w:eastAsia="Arial" w:hAnsi="Arial" w:cs="Arial"/>
          <w:b/>
          <w:i/>
          <w:sz w:val="24"/>
          <w:szCs w:val="24"/>
        </w:rPr>
        <w:t>iv)</w:t>
      </w:r>
      <w:r>
        <w:rPr>
          <w:rFonts w:ascii="Arial" w:eastAsia="Arial" w:hAnsi="Arial" w:cs="Arial"/>
          <w:sz w:val="24"/>
          <w:szCs w:val="24"/>
        </w:rPr>
        <w:t xml:space="preserve"> emitir las medidas cautelares correspondientes.</w:t>
      </w:r>
    </w:p>
    <w:p w14:paraId="4FE88956" w14:textId="77777777" w:rsidR="00D2171B" w:rsidRDefault="00D2171B">
      <w:pPr>
        <w:pBdr>
          <w:top w:val="nil"/>
          <w:left w:val="nil"/>
          <w:bottom w:val="nil"/>
          <w:right w:val="nil"/>
          <w:between w:val="nil"/>
        </w:pBdr>
        <w:rPr>
          <w:color w:val="000000"/>
        </w:rPr>
      </w:pPr>
    </w:p>
    <w:p w14:paraId="26E9757F" w14:textId="77777777" w:rsidR="00D2171B" w:rsidRDefault="00DD202B">
      <w:pPr>
        <w:spacing w:line="360" w:lineRule="auto"/>
        <w:jc w:val="both"/>
        <w:rPr>
          <w:rFonts w:ascii="Arial" w:eastAsia="Arial" w:hAnsi="Arial" w:cs="Arial"/>
          <w:sz w:val="24"/>
          <w:szCs w:val="24"/>
        </w:rPr>
      </w:pPr>
      <w:r>
        <w:rPr>
          <w:rFonts w:ascii="Arial" w:eastAsia="Arial" w:hAnsi="Arial" w:cs="Arial"/>
          <w:sz w:val="24"/>
          <w:szCs w:val="24"/>
        </w:rPr>
        <w:t xml:space="preserve">En consecuencia, es posible advertir que </w:t>
      </w:r>
      <w:r>
        <w:rPr>
          <w:rFonts w:ascii="Arial" w:eastAsia="Arial" w:hAnsi="Arial" w:cs="Arial"/>
          <w:b/>
          <w:sz w:val="24"/>
          <w:szCs w:val="24"/>
          <w:u w:val="single"/>
        </w:rPr>
        <w:t>el Instituto Local interpreta y aplica los tipos administrativos que procuran la tutela de los principios de imparcialidad y equidad</w:t>
      </w:r>
      <w:r>
        <w:rPr>
          <w:rFonts w:ascii="Arial" w:eastAsia="Arial" w:hAnsi="Arial" w:cs="Arial"/>
          <w:sz w:val="24"/>
          <w:szCs w:val="24"/>
        </w:rPr>
        <w:t xml:space="preserve"> en la contienda</w:t>
      </w:r>
      <w:r>
        <w:rPr>
          <w:rFonts w:ascii="Arial" w:eastAsia="Arial" w:hAnsi="Arial" w:cs="Arial"/>
          <w:sz w:val="24"/>
          <w:szCs w:val="24"/>
          <w:vertAlign w:val="superscript"/>
        </w:rPr>
        <w:footnoteReference w:id="16"/>
      </w:r>
      <w:r>
        <w:rPr>
          <w:rFonts w:ascii="Arial" w:eastAsia="Arial" w:hAnsi="Arial" w:cs="Arial"/>
          <w:sz w:val="24"/>
          <w:szCs w:val="24"/>
        </w:rPr>
        <w:t xml:space="preserve">, como en el caso, para la renovación de la gubernatura en el proceso electoral en curso en Aguascalientes. </w:t>
      </w:r>
    </w:p>
    <w:p w14:paraId="654D4707" w14:textId="77777777" w:rsidR="00D2171B" w:rsidRDefault="00D2171B" w:rsidP="00FE7215">
      <w:pPr>
        <w:pStyle w:val="Sinespaciado"/>
        <w:rPr>
          <w:rFonts w:eastAsia="Arial"/>
        </w:rPr>
      </w:pPr>
    </w:p>
    <w:p w14:paraId="60AAB2BB" w14:textId="77777777" w:rsidR="00D2171B" w:rsidRDefault="00DD202B">
      <w:pPr>
        <w:numPr>
          <w:ilvl w:val="0"/>
          <w:numId w:val="2"/>
        </w:numPr>
        <w:pBdr>
          <w:top w:val="nil"/>
          <w:left w:val="nil"/>
          <w:bottom w:val="nil"/>
          <w:right w:val="nil"/>
          <w:between w:val="nil"/>
        </w:pBdr>
        <w:ind w:left="284" w:hanging="284"/>
        <w:rPr>
          <w:rFonts w:ascii="Arial" w:eastAsia="Arial" w:hAnsi="Arial" w:cs="Arial"/>
          <w:b/>
          <w:color w:val="000000"/>
          <w:sz w:val="24"/>
          <w:szCs w:val="24"/>
        </w:rPr>
      </w:pPr>
      <w:r>
        <w:rPr>
          <w:rFonts w:ascii="Arial" w:eastAsia="Arial" w:hAnsi="Arial" w:cs="Arial"/>
          <w:b/>
          <w:color w:val="000000"/>
          <w:sz w:val="24"/>
          <w:szCs w:val="24"/>
        </w:rPr>
        <w:t>Caso concreto</w:t>
      </w:r>
    </w:p>
    <w:p w14:paraId="0F978BF3" w14:textId="77777777" w:rsidR="00D2171B" w:rsidRDefault="00D2171B">
      <w:pPr>
        <w:pBdr>
          <w:top w:val="nil"/>
          <w:left w:val="nil"/>
          <w:bottom w:val="nil"/>
          <w:right w:val="nil"/>
          <w:between w:val="nil"/>
        </w:pBdr>
        <w:rPr>
          <w:rFonts w:ascii="Arial" w:eastAsia="Arial" w:hAnsi="Arial" w:cs="Arial"/>
          <w:b/>
          <w:color w:val="000000"/>
          <w:sz w:val="24"/>
          <w:szCs w:val="24"/>
        </w:rPr>
      </w:pPr>
    </w:p>
    <w:p w14:paraId="43E09EDA" w14:textId="77777777" w:rsidR="00D2171B" w:rsidRDefault="00DD202B">
      <w:pPr>
        <w:spacing w:line="360" w:lineRule="auto"/>
        <w:jc w:val="both"/>
        <w:rPr>
          <w:rFonts w:ascii="Arial" w:eastAsia="Arial" w:hAnsi="Arial" w:cs="Arial"/>
          <w:sz w:val="24"/>
          <w:szCs w:val="24"/>
        </w:rPr>
      </w:pPr>
      <w:r>
        <w:rPr>
          <w:rFonts w:ascii="Arial" w:eastAsia="Arial" w:hAnsi="Arial" w:cs="Arial"/>
          <w:sz w:val="24"/>
          <w:szCs w:val="24"/>
        </w:rPr>
        <w:t xml:space="preserve">El Consejo General emitió un acuerdo (CG-A-86/21) que tuvo por objeto establecer los </w:t>
      </w:r>
      <w:r>
        <w:rPr>
          <w:rFonts w:ascii="Arial" w:eastAsia="Arial" w:hAnsi="Arial" w:cs="Arial"/>
          <w:i/>
          <w:sz w:val="24"/>
          <w:szCs w:val="24"/>
        </w:rPr>
        <w:t>Lineamientos para la debida utilización de los recursos públicos durante el proceso electoral 2021-2021</w:t>
      </w:r>
      <w:r>
        <w:rPr>
          <w:rFonts w:ascii="Arial" w:eastAsia="Arial" w:hAnsi="Arial" w:cs="Arial"/>
          <w:sz w:val="24"/>
          <w:szCs w:val="24"/>
        </w:rPr>
        <w:t xml:space="preserve">, con el propósito de que, entre otros sujetos, las y los servidores públicos y toda aquella persona que tuviese a su disposición el manejo o aplicación de recursos públicos, procuren el adecuado cumplimiento a los principios de imparcialidad y neutralidad en el uso de recursos públicos. </w:t>
      </w:r>
    </w:p>
    <w:p w14:paraId="1B3AE62B" w14:textId="77777777" w:rsidR="00D2171B" w:rsidRDefault="00D2171B">
      <w:pPr>
        <w:pBdr>
          <w:top w:val="nil"/>
          <w:left w:val="nil"/>
          <w:bottom w:val="nil"/>
          <w:right w:val="nil"/>
          <w:between w:val="nil"/>
        </w:pBdr>
        <w:rPr>
          <w:color w:val="000000"/>
        </w:rPr>
      </w:pPr>
    </w:p>
    <w:p w14:paraId="3D9CB259" w14:textId="0FB39642" w:rsidR="00D2171B" w:rsidRDefault="00DD202B">
      <w:pPr>
        <w:pBdr>
          <w:top w:val="nil"/>
          <w:left w:val="nil"/>
          <w:bottom w:val="nil"/>
          <w:right w:val="nil"/>
          <w:between w:val="nil"/>
        </w:pBdr>
        <w:tabs>
          <w:tab w:val="left" w:pos="284"/>
        </w:tabs>
        <w:spacing w:line="360" w:lineRule="auto"/>
        <w:jc w:val="both"/>
        <w:rPr>
          <w:rFonts w:ascii="Arial" w:eastAsia="Arial" w:hAnsi="Arial" w:cs="Arial"/>
          <w:color w:val="000000"/>
          <w:sz w:val="24"/>
          <w:szCs w:val="24"/>
        </w:rPr>
      </w:pPr>
      <w:r>
        <w:rPr>
          <w:rFonts w:ascii="Arial" w:eastAsia="Arial" w:hAnsi="Arial" w:cs="Arial"/>
          <w:color w:val="000000"/>
          <w:sz w:val="24"/>
          <w:szCs w:val="24"/>
        </w:rPr>
        <w:t>Inconforme con ello, diversos ciudadanos en su calidad de servidores públicos impugnaron</w:t>
      </w:r>
      <w:r w:rsidR="00C1653C">
        <w:rPr>
          <w:rFonts w:ascii="Arial" w:eastAsia="Arial" w:hAnsi="Arial" w:cs="Arial"/>
          <w:color w:val="000000"/>
          <w:sz w:val="24"/>
          <w:szCs w:val="24"/>
        </w:rPr>
        <w:t xml:space="preserve">, respectivamente, </w:t>
      </w:r>
      <w:r>
        <w:rPr>
          <w:rFonts w:ascii="Arial" w:eastAsia="Arial" w:hAnsi="Arial" w:cs="Arial"/>
          <w:color w:val="000000"/>
          <w:sz w:val="24"/>
          <w:szCs w:val="24"/>
        </w:rPr>
        <w:t xml:space="preserve">el referido acuerdo, al considerar, </w:t>
      </w:r>
      <w:r w:rsidR="00C1653C">
        <w:rPr>
          <w:rFonts w:ascii="Arial" w:eastAsia="Arial" w:hAnsi="Arial" w:cs="Arial"/>
          <w:color w:val="000000"/>
          <w:sz w:val="24"/>
          <w:szCs w:val="24"/>
        </w:rPr>
        <w:t>de manera esencial,</w:t>
      </w:r>
      <w:r>
        <w:rPr>
          <w:rFonts w:ascii="Arial" w:eastAsia="Arial" w:hAnsi="Arial" w:cs="Arial"/>
          <w:color w:val="000000"/>
          <w:sz w:val="24"/>
          <w:szCs w:val="24"/>
        </w:rPr>
        <w:t xml:space="preserve"> que el Instituto Local excedió sus facultades al emitir dichos Lineamientos. Ello, porque les prohíbe asistir a eventos proselitistas en días hábiles, sin considerar, bás</w:t>
      </w:r>
      <w:r>
        <w:rPr>
          <w:rFonts w:ascii="Arial" w:eastAsia="Arial" w:hAnsi="Arial" w:cs="Arial"/>
          <w:sz w:val="24"/>
          <w:szCs w:val="24"/>
        </w:rPr>
        <w:t>icamente</w:t>
      </w:r>
      <w:r>
        <w:rPr>
          <w:rFonts w:ascii="Arial" w:eastAsia="Arial" w:hAnsi="Arial" w:cs="Arial"/>
          <w:color w:val="000000"/>
          <w:sz w:val="24"/>
          <w:szCs w:val="24"/>
        </w:rPr>
        <w:t xml:space="preserve">: </w:t>
      </w:r>
      <w:r>
        <w:rPr>
          <w:rFonts w:ascii="Arial" w:eastAsia="Arial" w:hAnsi="Arial" w:cs="Arial"/>
          <w:b/>
          <w:i/>
          <w:color w:val="000000"/>
          <w:sz w:val="24"/>
          <w:szCs w:val="24"/>
        </w:rPr>
        <w:t>a)</w:t>
      </w:r>
      <w:r>
        <w:rPr>
          <w:rFonts w:ascii="Arial" w:eastAsia="Arial" w:hAnsi="Arial" w:cs="Arial"/>
          <w:color w:val="000000"/>
          <w:sz w:val="24"/>
          <w:szCs w:val="24"/>
        </w:rPr>
        <w:t xml:space="preserve"> que su jornada laboral es de 8 horas, </w:t>
      </w:r>
      <w:r>
        <w:rPr>
          <w:rFonts w:ascii="Arial" w:eastAsia="Arial" w:hAnsi="Arial" w:cs="Arial"/>
          <w:b/>
          <w:i/>
          <w:color w:val="000000"/>
          <w:sz w:val="24"/>
          <w:szCs w:val="24"/>
        </w:rPr>
        <w:t xml:space="preserve">b) </w:t>
      </w:r>
      <w:r>
        <w:rPr>
          <w:rFonts w:ascii="Arial" w:eastAsia="Arial" w:hAnsi="Arial" w:cs="Arial"/>
          <w:color w:val="000000"/>
          <w:sz w:val="24"/>
          <w:szCs w:val="24"/>
        </w:rPr>
        <w:t xml:space="preserve">que tienen derecho a solicitar licencias y permisos, </w:t>
      </w:r>
      <w:r>
        <w:rPr>
          <w:rFonts w:ascii="Arial" w:eastAsia="Arial" w:hAnsi="Arial" w:cs="Arial"/>
          <w:b/>
          <w:i/>
          <w:color w:val="000000"/>
          <w:sz w:val="24"/>
          <w:szCs w:val="24"/>
        </w:rPr>
        <w:t xml:space="preserve">c) </w:t>
      </w:r>
      <w:r>
        <w:rPr>
          <w:rFonts w:ascii="Arial" w:eastAsia="Arial" w:hAnsi="Arial" w:cs="Arial"/>
          <w:color w:val="000000"/>
          <w:sz w:val="24"/>
          <w:szCs w:val="24"/>
        </w:rPr>
        <w:t xml:space="preserve">que existen servidores públicos que no tienen recursos a su cargo y, </w:t>
      </w:r>
      <w:r>
        <w:rPr>
          <w:rFonts w:ascii="Arial" w:eastAsia="Arial" w:hAnsi="Arial" w:cs="Arial"/>
          <w:b/>
          <w:i/>
          <w:color w:val="000000"/>
          <w:sz w:val="24"/>
          <w:szCs w:val="24"/>
        </w:rPr>
        <w:t xml:space="preserve">d) </w:t>
      </w:r>
      <w:r>
        <w:rPr>
          <w:rFonts w:ascii="Arial" w:eastAsia="Arial" w:hAnsi="Arial" w:cs="Arial"/>
          <w:color w:val="000000"/>
          <w:sz w:val="24"/>
          <w:szCs w:val="24"/>
        </w:rPr>
        <w:t>que tal infracción no está contemplada en la Constitución Federal</w:t>
      </w:r>
      <w:r w:rsidR="00C1653C">
        <w:rPr>
          <w:rFonts w:ascii="Arial" w:eastAsia="Arial" w:hAnsi="Arial" w:cs="Arial"/>
          <w:color w:val="000000"/>
          <w:sz w:val="24"/>
          <w:szCs w:val="24"/>
        </w:rPr>
        <w:t xml:space="preserve">, situación que </w:t>
      </w:r>
      <w:r>
        <w:rPr>
          <w:rFonts w:ascii="Arial" w:eastAsia="Arial" w:hAnsi="Arial" w:cs="Arial"/>
          <w:sz w:val="24"/>
          <w:szCs w:val="24"/>
        </w:rPr>
        <w:t>vulnera</w:t>
      </w:r>
      <w:r>
        <w:rPr>
          <w:rFonts w:ascii="Arial" w:eastAsia="Arial" w:hAnsi="Arial" w:cs="Arial"/>
          <w:color w:val="000000"/>
          <w:sz w:val="24"/>
          <w:szCs w:val="24"/>
        </w:rPr>
        <w:t xml:space="preserve"> sus derechos político-electorales y laborales.</w:t>
      </w:r>
    </w:p>
    <w:p w14:paraId="3F72D90C" w14:textId="77777777" w:rsidR="00D2171B" w:rsidRDefault="00D2171B">
      <w:pPr>
        <w:pBdr>
          <w:top w:val="nil"/>
          <w:left w:val="nil"/>
          <w:bottom w:val="nil"/>
          <w:right w:val="nil"/>
          <w:between w:val="nil"/>
        </w:pBdr>
        <w:rPr>
          <w:color w:val="000000"/>
        </w:rPr>
      </w:pPr>
    </w:p>
    <w:p w14:paraId="33FD7D99" w14:textId="77777777" w:rsidR="00D2171B" w:rsidRDefault="00DD202B">
      <w:p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b/>
          <w:color w:val="000000"/>
          <w:sz w:val="24"/>
          <w:szCs w:val="24"/>
        </w:rPr>
        <w:t>3. Valoración</w:t>
      </w:r>
    </w:p>
    <w:p w14:paraId="1EC82110" w14:textId="064C5905" w:rsidR="00D2171B" w:rsidRDefault="00DD202B">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 xml:space="preserve">Este Tribunal Electoral considera que </w:t>
      </w:r>
      <w:r>
        <w:rPr>
          <w:rFonts w:ascii="Arial" w:eastAsia="Arial" w:hAnsi="Arial" w:cs="Arial"/>
          <w:b/>
          <w:color w:val="000000"/>
          <w:sz w:val="24"/>
          <w:szCs w:val="24"/>
        </w:rPr>
        <w:t xml:space="preserve">debe confirmarse el acuerdo </w:t>
      </w:r>
      <w:r>
        <w:rPr>
          <w:rFonts w:ascii="Arial" w:eastAsia="Arial" w:hAnsi="Arial" w:cs="Arial"/>
          <w:color w:val="000000"/>
          <w:sz w:val="24"/>
          <w:szCs w:val="24"/>
        </w:rPr>
        <w:t xml:space="preserve">del Instituto Local que tuvo por objeto establecer los </w:t>
      </w:r>
      <w:r>
        <w:rPr>
          <w:rFonts w:ascii="Arial" w:eastAsia="Arial" w:hAnsi="Arial" w:cs="Arial"/>
          <w:i/>
          <w:color w:val="000000"/>
          <w:sz w:val="24"/>
          <w:szCs w:val="24"/>
        </w:rPr>
        <w:t>Lineamientos para procurar la debida utilización de los recursos públicos para el proceso electoral en curso 2021-2022</w:t>
      </w:r>
      <w:r>
        <w:rPr>
          <w:rFonts w:ascii="Arial" w:eastAsia="Arial" w:hAnsi="Arial" w:cs="Arial"/>
          <w:color w:val="000000"/>
          <w:sz w:val="24"/>
          <w:szCs w:val="24"/>
        </w:rPr>
        <w:t xml:space="preserve">, porque se </w:t>
      </w:r>
      <w:r w:rsidR="00C1653C">
        <w:rPr>
          <w:rFonts w:ascii="Arial" w:eastAsia="Arial" w:hAnsi="Arial" w:cs="Arial"/>
          <w:color w:val="000000"/>
          <w:sz w:val="24"/>
          <w:szCs w:val="24"/>
        </w:rPr>
        <w:t>sostiene</w:t>
      </w:r>
      <w:r>
        <w:rPr>
          <w:rFonts w:ascii="Arial" w:eastAsia="Arial" w:hAnsi="Arial" w:cs="Arial"/>
          <w:color w:val="000000"/>
          <w:sz w:val="24"/>
          <w:szCs w:val="24"/>
        </w:rPr>
        <w:t xml:space="preserve"> que el mero hecho de que la autoridad responsable no estableciera mayores particularidades tales como días de descanso, horarios y permisos laborales, no les genera perjuicio alguno a los recurrentes, pues </w:t>
      </w:r>
      <w:r>
        <w:rPr>
          <w:rFonts w:ascii="Arial" w:eastAsia="Arial" w:hAnsi="Arial" w:cs="Arial"/>
          <w:b/>
          <w:color w:val="000000"/>
          <w:sz w:val="24"/>
          <w:szCs w:val="24"/>
        </w:rPr>
        <w:t>el acto reclamado tuvo como propósito esencial establecer parámetros y directrices genéric</w:t>
      </w:r>
      <w:r w:rsidR="003A3B37">
        <w:rPr>
          <w:rFonts w:ascii="Arial" w:eastAsia="Arial" w:hAnsi="Arial" w:cs="Arial"/>
          <w:b/>
          <w:color w:val="000000"/>
          <w:sz w:val="24"/>
          <w:szCs w:val="24"/>
        </w:rPr>
        <w:t>as</w:t>
      </w:r>
      <w:r>
        <w:rPr>
          <w:rFonts w:ascii="Arial" w:eastAsia="Arial" w:hAnsi="Arial" w:cs="Arial"/>
          <w:color w:val="000000"/>
          <w:sz w:val="24"/>
          <w:szCs w:val="24"/>
        </w:rPr>
        <w:t xml:space="preserve"> que </w:t>
      </w:r>
      <w:r w:rsidR="00C1653C">
        <w:rPr>
          <w:rFonts w:ascii="Arial" w:eastAsia="Arial" w:hAnsi="Arial" w:cs="Arial"/>
          <w:color w:val="000000"/>
          <w:sz w:val="24"/>
          <w:szCs w:val="24"/>
        </w:rPr>
        <w:t>procurar la protección de los</w:t>
      </w:r>
      <w:r>
        <w:rPr>
          <w:rFonts w:ascii="Arial" w:eastAsia="Arial" w:hAnsi="Arial" w:cs="Arial"/>
          <w:color w:val="000000"/>
          <w:sz w:val="24"/>
          <w:szCs w:val="24"/>
        </w:rPr>
        <w:t xml:space="preserve"> principio</w:t>
      </w:r>
      <w:r w:rsidR="00C1653C">
        <w:rPr>
          <w:rFonts w:ascii="Arial" w:eastAsia="Arial" w:hAnsi="Arial" w:cs="Arial"/>
          <w:color w:val="000000"/>
          <w:sz w:val="24"/>
          <w:szCs w:val="24"/>
        </w:rPr>
        <w:t>s</w:t>
      </w:r>
      <w:r>
        <w:rPr>
          <w:rFonts w:ascii="Arial" w:eastAsia="Arial" w:hAnsi="Arial" w:cs="Arial"/>
          <w:color w:val="000000"/>
          <w:sz w:val="24"/>
          <w:szCs w:val="24"/>
        </w:rPr>
        <w:t xml:space="preserve"> de imparcialidad y neutralidad y</w:t>
      </w:r>
      <w:r w:rsidR="003A3B37">
        <w:rPr>
          <w:rFonts w:ascii="Arial" w:eastAsia="Arial" w:hAnsi="Arial" w:cs="Arial"/>
          <w:color w:val="000000"/>
          <w:sz w:val="24"/>
          <w:szCs w:val="24"/>
        </w:rPr>
        <w:t>,</w:t>
      </w:r>
      <w:r>
        <w:rPr>
          <w:rFonts w:ascii="Arial" w:eastAsia="Arial" w:hAnsi="Arial" w:cs="Arial"/>
          <w:color w:val="000000"/>
          <w:sz w:val="24"/>
          <w:szCs w:val="24"/>
        </w:rPr>
        <w:t xml:space="preserve"> por tanto, </w:t>
      </w:r>
      <w:r>
        <w:rPr>
          <w:rFonts w:ascii="Arial" w:eastAsia="Arial" w:hAnsi="Arial" w:cs="Arial"/>
          <w:b/>
          <w:color w:val="000000"/>
          <w:sz w:val="24"/>
          <w:szCs w:val="24"/>
          <w:u w:val="single"/>
        </w:rPr>
        <w:t>los aspectos que exigen los recurrentes son resultado de una valoración originada</w:t>
      </w:r>
      <w:r w:rsidR="003A3B37">
        <w:rPr>
          <w:rFonts w:ascii="Arial" w:eastAsia="Arial" w:hAnsi="Arial" w:cs="Arial"/>
          <w:b/>
          <w:color w:val="000000"/>
          <w:sz w:val="24"/>
          <w:szCs w:val="24"/>
          <w:u w:val="single"/>
        </w:rPr>
        <w:t xml:space="preserve">, </w:t>
      </w:r>
      <w:r w:rsidR="00CF180A">
        <w:rPr>
          <w:rFonts w:ascii="Arial" w:eastAsia="Arial" w:hAnsi="Arial" w:cs="Arial"/>
          <w:b/>
          <w:color w:val="000000"/>
          <w:sz w:val="24"/>
          <w:szCs w:val="24"/>
          <w:u w:val="single"/>
        </w:rPr>
        <w:t xml:space="preserve">en su caso, </w:t>
      </w:r>
      <w:r>
        <w:rPr>
          <w:rFonts w:ascii="Arial" w:eastAsia="Arial" w:hAnsi="Arial" w:cs="Arial"/>
          <w:b/>
          <w:color w:val="000000"/>
          <w:sz w:val="24"/>
          <w:szCs w:val="24"/>
          <w:u w:val="single"/>
        </w:rPr>
        <w:t xml:space="preserve">por un procedimiento especial sancionador </w:t>
      </w:r>
      <w:r>
        <w:rPr>
          <w:rFonts w:ascii="Arial" w:eastAsia="Arial" w:hAnsi="Arial" w:cs="Arial"/>
          <w:color w:val="000000"/>
          <w:sz w:val="24"/>
          <w:szCs w:val="24"/>
        </w:rPr>
        <w:t>en el cual se tomarán en cuenta todas y cada una de las particularidades del caso concreto.</w:t>
      </w:r>
    </w:p>
    <w:p w14:paraId="7EA92B6A" w14:textId="227C4851" w:rsidR="00D2171B" w:rsidRDefault="00DD202B">
      <w:pPr>
        <w:spacing w:before="240" w:after="240" w:line="360" w:lineRule="auto"/>
        <w:jc w:val="both"/>
        <w:rPr>
          <w:rFonts w:ascii="Arial" w:eastAsia="Arial" w:hAnsi="Arial" w:cs="Arial"/>
          <w:sz w:val="24"/>
          <w:szCs w:val="24"/>
        </w:rPr>
      </w:pPr>
      <w:r>
        <w:rPr>
          <w:rFonts w:ascii="Arial" w:eastAsia="Arial" w:hAnsi="Arial" w:cs="Arial"/>
          <w:b/>
          <w:color w:val="000000"/>
          <w:sz w:val="24"/>
          <w:szCs w:val="24"/>
        </w:rPr>
        <w:t>3.1.</w:t>
      </w:r>
      <w:r>
        <w:rPr>
          <w:rFonts w:ascii="Arial" w:eastAsia="Arial" w:hAnsi="Arial" w:cs="Arial"/>
          <w:color w:val="000000"/>
          <w:sz w:val="24"/>
          <w:szCs w:val="24"/>
        </w:rPr>
        <w:t xml:space="preserve"> </w:t>
      </w:r>
      <w:r w:rsidR="00CF180A">
        <w:rPr>
          <w:rFonts w:ascii="Arial" w:eastAsia="Arial" w:hAnsi="Arial" w:cs="Arial"/>
          <w:color w:val="000000"/>
          <w:sz w:val="24"/>
          <w:szCs w:val="24"/>
        </w:rPr>
        <w:t>En principio, e</w:t>
      </w:r>
      <w:r>
        <w:rPr>
          <w:rFonts w:ascii="Arial" w:eastAsia="Arial" w:hAnsi="Arial" w:cs="Arial"/>
          <w:color w:val="000000"/>
          <w:sz w:val="24"/>
          <w:szCs w:val="24"/>
        </w:rPr>
        <w:t xml:space="preserve">ste órgano jurisdiccional estima que </w:t>
      </w:r>
      <w:r>
        <w:rPr>
          <w:rFonts w:ascii="Arial" w:eastAsia="Arial" w:hAnsi="Arial" w:cs="Arial"/>
          <w:b/>
          <w:color w:val="000000"/>
          <w:sz w:val="24"/>
          <w:szCs w:val="24"/>
        </w:rPr>
        <w:t xml:space="preserve">no le asiste la razón </w:t>
      </w:r>
      <w:r>
        <w:rPr>
          <w:rFonts w:ascii="Arial" w:eastAsia="Arial" w:hAnsi="Arial" w:cs="Arial"/>
          <w:color w:val="000000"/>
          <w:sz w:val="24"/>
          <w:szCs w:val="24"/>
        </w:rPr>
        <w:t>a la parte recurrente</w:t>
      </w:r>
      <w:r w:rsidR="009D6626">
        <w:rPr>
          <w:rFonts w:ascii="Arial" w:eastAsia="Arial" w:hAnsi="Arial" w:cs="Arial"/>
          <w:color w:val="000000"/>
          <w:sz w:val="24"/>
          <w:szCs w:val="24"/>
        </w:rPr>
        <w:t xml:space="preserve"> -promoventes de los juicios ciudadanos </w:t>
      </w:r>
      <w:r w:rsidR="007857CE">
        <w:rPr>
          <w:rFonts w:ascii="Arial" w:eastAsia="Arial" w:hAnsi="Arial" w:cs="Arial"/>
          <w:color w:val="000000"/>
          <w:sz w:val="24"/>
          <w:szCs w:val="24"/>
        </w:rPr>
        <w:t>002, 003 y 004 del presente año</w:t>
      </w:r>
      <w:r w:rsidR="009D6626">
        <w:rPr>
          <w:rFonts w:ascii="Arial" w:eastAsia="Arial" w:hAnsi="Arial" w:cs="Arial"/>
          <w:color w:val="000000"/>
          <w:sz w:val="24"/>
          <w:szCs w:val="24"/>
        </w:rPr>
        <w:t>-</w:t>
      </w:r>
      <w:r>
        <w:rPr>
          <w:rFonts w:ascii="Arial" w:eastAsia="Arial" w:hAnsi="Arial" w:cs="Arial"/>
          <w:color w:val="000000"/>
          <w:sz w:val="24"/>
          <w:szCs w:val="24"/>
        </w:rPr>
        <w:t xml:space="preserve"> en lo relativo a su planteamiento en el que afirma</w:t>
      </w:r>
      <w:r w:rsidR="002910A4">
        <w:rPr>
          <w:rFonts w:ascii="Arial" w:eastAsia="Arial" w:hAnsi="Arial" w:cs="Arial"/>
          <w:color w:val="000000"/>
          <w:sz w:val="24"/>
          <w:szCs w:val="24"/>
        </w:rPr>
        <w:t>n</w:t>
      </w:r>
      <w:r>
        <w:rPr>
          <w:rFonts w:ascii="Arial" w:eastAsia="Arial" w:hAnsi="Arial" w:cs="Arial"/>
          <w:color w:val="000000"/>
          <w:sz w:val="24"/>
          <w:szCs w:val="24"/>
        </w:rPr>
        <w:t xml:space="preserve"> que l</w:t>
      </w:r>
      <w:r>
        <w:rPr>
          <w:rFonts w:ascii="Arial" w:eastAsia="Arial" w:hAnsi="Arial" w:cs="Arial"/>
          <w:sz w:val="24"/>
          <w:szCs w:val="24"/>
        </w:rPr>
        <w:t>e</w:t>
      </w:r>
      <w:r>
        <w:rPr>
          <w:rFonts w:ascii="Arial" w:eastAsia="Arial" w:hAnsi="Arial" w:cs="Arial"/>
          <w:color w:val="000000"/>
          <w:sz w:val="24"/>
          <w:szCs w:val="24"/>
        </w:rPr>
        <w:t xml:space="preserve"> causa afectación el hecho de que en el artículo 449 de la LEGIPE no </w:t>
      </w:r>
      <w:r>
        <w:rPr>
          <w:rFonts w:ascii="Arial" w:eastAsia="Arial" w:hAnsi="Arial" w:cs="Arial"/>
          <w:sz w:val="24"/>
          <w:szCs w:val="24"/>
        </w:rPr>
        <w:t>contemple</w:t>
      </w:r>
      <w:r>
        <w:rPr>
          <w:rFonts w:ascii="Arial" w:eastAsia="Arial" w:hAnsi="Arial" w:cs="Arial"/>
          <w:color w:val="000000"/>
          <w:sz w:val="24"/>
          <w:szCs w:val="24"/>
        </w:rPr>
        <w:t xml:space="preserve"> la posibilidad de que las y los servidores públicos </w:t>
      </w:r>
      <w:r>
        <w:rPr>
          <w:rFonts w:ascii="Arial" w:eastAsia="Arial" w:hAnsi="Arial" w:cs="Arial"/>
          <w:sz w:val="24"/>
          <w:szCs w:val="24"/>
        </w:rPr>
        <w:t>incurran en</w:t>
      </w:r>
      <w:r>
        <w:rPr>
          <w:rFonts w:ascii="Arial" w:eastAsia="Arial" w:hAnsi="Arial" w:cs="Arial"/>
          <w:color w:val="000000"/>
          <w:sz w:val="24"/>
          <w:szCs w:val="24"/>
        </w:rPr>
        <w:t xml:space="preserve"> la violación en cuestión, ya que</w:t>
      </w:r>
      <w:r w:rsidR="00CF180A">
        <w:rPr>
          <w:rFonts w:ascii="Arial" w:eastAsia="Arial" w:hAnsi="Arial" w:cs="Arial"/>
          <w:color w:val="000000"/>
          <w:sz w:val="24"/>
          <w:szCs w:val="24"/>
        </w:rPr>
        <w:t xml:space="preserve"> </w:t>
      </w:r>
      <w:r>
        <w:rPr>
          <w:rFonts w:ascii="Arial" w:eastAsia="Arial" w:hAnsi="Arial" w:cs="Arial"/>
          <w:color w:val="000000"/>
          <w:sz w:val="24"/>
          <w:szCs w:val="24"/>
        </w:rPr>
        <w:t xml:space="preserve">tal y como se expuso en el marco normativo, el Institución Local tiene la facultad de interpretar y crear lineamientos de carácter general que regulen aspectos que tengan como fin la salvaguarda de los principios constitucionales, </w:t>
      </w:r>
      <w:r>
        <w:rPr>
          <w:rFonts w:ascii="Arial" w:eastAsia="Arial" w:hAnsi="Arial" w:cs="Arial"/>
          <w:sz w:val="24"/>
          <w:szCs w:val="24"/>
        </w:rPr>
        <w:t xml:space="preserve">como en el caso, el de </w:t>
      </w:r>
      <w:r>
        <w:rPr>
          <w:rFonts w:ascii="Arial" w:eastAsia="Arial" w:hAnsi="Arial" w:cs="Arial"/>
          <w:color w:val="000000"/>
          <w:sz w:val="24"/>
          <w:szCs w:val="24"/>
        </w:rPr>
        <w:t>imparcialidad, neutralidad y equidad en la contienda. </w:t>
      </w:r>
    </w:p>
    <w:p w14:paraId="3AF38216" w14:textId="7E8A411D" w:rsidR="00D2171B" w:rsidRDefault="00DD202B">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 xml:space="preserve">Por tanto, el hecho de que el Instituto Local hubiese regulado una serie de supuestos y prohibiciones dirigidas a las y los servidores públicos, </w:t>
      </w:r>
      <w:r w:rsidR="00CF180A">
        <w:rPr>
          <w:rFonts w:ascii="Arial" w:eastAsia="Arial" w:hAnsi="Arial" w:cs="Arial"/>
          <w:color w:val="000000"/>
          <w:sz w:val="24"/>
          <w:szCs w:val="24"/>
        </w:rPr>
        <w:t xml:space="preserve">a pesar de que </w:t>
      </w:r>
      <w:r>
        <w:rPr>
          <w:rFonts w:ascii="Arial" w:eastAsia="Arial" w:hAnsi="Arial" w:cs="Arial"/>
          <w:color w:val="000000"/>
          <w:sz w:val="24"/>
          <w:szCs w:val="24"/>
        </w:rPr>
        <w:t xml:space="preserve">no se encuentran prevista en alguna otra norma, implica que </w:t>
      </w:r>
      <w:r>
        <w:rPr>
          <w:rFonts w:ascii="Arial" w:eastAsia="Arial" w:hAnsi="Arial" w:cs="Arial"/>
          <w:sz w:val="24"/>
          <w:szCs w:val="24"/>
        </w:rPr>
        <w:t>tal autoridad lo realizó en</w:t>
      </w:r>
      <w:r>
        <w:rPr>
          <w:rFonts w:ascii="Arial" w:eastAsia="Arial" w:hAnsi="Arial" w:cs="Arial"/>
          <w:color w:val="000000"/>
          <w:sz w:val="24"/>
          <w:szCs w:val="24"/>
        </w:rPr>
        <w:t xml:space="preserve"> ejercicio de su función</w:t>
      </w:r>
      <w:r>
        <w:rPr>
          <w:rFonts w:ascii="Arial" w:eastAsia="Arial" w:hAnsi="Arial" w:cs="Arial"/>
          <w:sz w:val="24"/>
          <w:szCs w:val="24"/>
        </w:rPr>
        <w:t xml:space="preserve"> </w:t>
      </w:r>
      <w:r w:rsidR="00CF180A">
        <w:rPr>
          <w:rFonts w:ascii="Arial" w:eastAsia="Arial" w:hAnsi="Arial" w:cs="Arial"/>
          <w:sz w:val="24"/>
          <w:szCs w:val="24"/>
        </w:rPr>
        <w:t>relativa a organizar elecciones, procurando para ello, el respeto a los principios previstos en el texto constitucional</w:t>
      </w:r>
      <w:r w:rsidR="00461834">
        <w:rPr>
          <w:rFonts w:ascii="Arial" w:eastAsia="Arial" w:hAnsi="Arial" w:cs="Arial"/>
          <w:sz w:val="24"/>
          <w:szCs w:val="24"/>
        </w:rPr>
        <w:t>- imparcialidad, neutralidad y equidad en la contienda-</w:t>
      </w:r>
      <w:r>
        <w:rPr>
          <w:rFonts w:ascii="Arial" w:eastAsia="Arial" w:hAnsi="Arial" w:cs="Arial"/>
          <w:sz w:val="24"/>
          <w:szCs w:val="24"/>
        </w:rPr>
        <w:t xml:space="preserve">, </w:t>
      </w:r>
      <w:r w:rsidR="00461834">
        <w:rPr>
          <w:rFonts w:ascii="Arial" w:eastAsia="Arial" w:hAnsi="Arial" w:cs="Arial"/>
          <w:sz w:val="24"/>
          <w:szCs w:val="24"/>
        </w:rPr>
        <w:t xml:space="preserve">situación que demuestra </w:t>
      </w:r>
      <w:r>
        <w:rPr>
          <w:rFonts w:ascii="Arial" w:eastAsia="Arial" w:hAnsi="Arial" w:cs="Arial"/>
          <w:sz w:val="24"/>
          <w:szCs w:val="24"/>
        </w:rPr>
        <w:t>que</w:t>
      </w:r>
      <w:r>
        <w:rPr>
          <w:rFonts w:ascii="Arial" w:eastAsia="Arial" w:hAnsi="Arial" w:cs="Arial"/>
          <w:color w:val="000000"/>
          <w:sz w:val="24"/>
          <w:szCs w:val="24"/>
        </w:rPr>
        <w:t xml:space="preserve"> la responsable actuó conforme a derecho al crear las disposiciones cuestionadas. </w:t>
      </w:r>
    </w:p>
    <w:p w14:paraId="2AD25425" w14:textId="39305DC6" w:rsidR="00D2171B" w:rsidRPr="00461834" w:rsidRDefault="00DD202B">
      <w:pPr>
        <w:spacing w:before="240" w:after="240" w:line="360" w:lineRule="auto"/>
        <w:jc w:val="both"/>
        <w:rPr>
          <w:rFonts w:ascii="Arial" w:eastAsia="Arial" w:hAnsi="Arial" w:cs="Arial"/>
          <w:color w:val="000000"/>
          <w:sz w:val="24"/>
          <w:szCs w:val="24"/>
        </w:rPr>
      </w:pPr>
      <w:r>
        <w:rPr>
          <w:rFonts w:ascii="Arial" w:eastAsia="Arial" w:hAnsi="Arial" w:cs="Arial"/>
          <w:sz w:val="24"/>
          <w:szCs w:val="24"/>
        </w:rPr>
        <w:t xml:space="preserve">Lo </w:t>
      </w:r>
      <w:r w:rsidR="00461834">
        <w:rPr>
          <w:rFonts w:ascii="Arial" w:eastAsia="Arial" w:hAnsi="Arial" w:cs="Arial"/>
          <w:sz w:val="24"/>
          <w:szCs w:val="24"/>
        </w:rPr>
        <w:t xml:space="preserve">comentado </w:t>
      </w:r>
      <w:r>
        <w:rPr>
          <w:rFonts w:ascii="Arial" w:eastAsia="Arial" w:hAnsi="Arial" w:cs="Arial"/>
          <w:sz w:val="24"/>
          <w:szCs w:val="24"/>
        </w:rPr>
        <w:t xml:space="preserve">resulta importante, porque </w:t>
      </w:r>
      <w:r>
        <w:rPr>
          <w:rFonts w:ascii="Arial" w:eastAsia="Arial" w:hAnsi="Arial" w:cs="Arial"/>
          <w:color w:val="000000"/>
          <w:sz w:val="24"/>
          <w:szCs w:val="24"/>
        </w:rPr>
        <w:t>la salvaguarda de los principios de neutralidad, imparcialidad y equidad en la contienda establecidos en el artículo 134 de la Constitución Federal, configuran la piedra angular del carácter democrático de las elecciones, tutelando no s</w:t>
      </w:r>
      <w:r>
        <w:rPr>
          <w:rFonts w:ascii="Arial" w:eastAsia="Arial" w:hAnsi="Arial" w:cs="Arial"/>
          <w:sz w:val="24"/>
          <w:szCs w:val="24"/>
        </w:rPr>
        <w:t>ol</w:t>
      </w:r>
      <w:r>
        <w:rPr>
          <w:rFonts w:ascii="Arial" w:eastAsia="Arial" w:hAnsi="Arial" w:cs="Arial"/>
          <w:color w:val="000000"/>
          <w:sz w:val="24"/>
          <w:szCs w:val="24"/>
        </w:rPr>
        <w:t xml:space="preserve">o el piso parejo que debe prevalecer en toda contienda democrática, sino la integridad de los procesos electorales en su conjunto, a fin de fortalecer la calidad de nuestra democracia. Además, en la misma disposición, se establece la obligación a las autoridades para </w:t>
      </w:r>
      <w:proofErr w:type="gramStart"/>
      <w:r>
        <w:rPr>
          <w:rFonts w:ascii="Arial" w:eastAsia="Arial" w:hAnsi="Arial" w:cs="Arial"/>
          <w:color w:val="000000"/>
          <w:sz w:val="24"/>
          <w:szCs w:val="24"/>
        </w:rPr>
        <w:t>que</w:t>
      </w:r>
      <w:proofErr w:type="gramEnd"/>
      <w:r>
        <w:rPr>
          <w:rFonts w:ascii="Arial" w:eastAsia="Arial" w:hAnsi="Arial" w:cs="Arial"/>
          <w:color w:val="000000"/>
          <w:sz w:val="24"/>
          <w:szCs w:val="24"/>
        </w:rPr>
        <w:t xml:space="preserve"> en el ámbito de sus competencias, salvaguarden los principios precisados y</w:t>
      </w:r>
      <w:r>
        <w:rPr>
          <w:rFonts w:ascii="Arial" w:eastAsia="Arial" w:hAnsi="Arial" w:cs="Arial"/>
          <w:sz w:val="24"/>
          <w:szCs w:val="24"/>
        </w:rPr>
        <w:t xml:space="preserve">, </w:t>
      </w:r>
      <w:r>
        <w:rPr>
          <w:rFonts w:ascii="Arial" w:eastAsia="Arial" w:hAnsi="Arial" w:cs="Arial"/>
          <w:color w:val="000000"/>
          <w:sz w:val="24"/>
          <w:szCs w:val="24"/>
        </w:rPr>
        <w:t xml:space="preserve">a su vez, </w:t>
      </w:r>
      <w:r>
        <w:rPr>
          <w:rFonts w:ascii="Arial" w:eastAsia="Arial" w:hAnsi="Arial" w:cs="Arial"/>
          <w:sz w:val="24"/>
          <w:szCs w:val="24"/>
        </w:rPr>
        <w:t>instaure</w:t>
      </w:r>
      <w:r>
        <w:rPr>
          <w:rFonts w:ascii="Arial" w:eastAsia="Arial" w:hAnsi="Arial" w:cs="Arial"/>
          <w:color w:val="000000"/>
          <w:sz w:val="24"/>
          <w:szCs w:val="24"/>
        </w:rPr>
        <w:t xml:space="preserve"> el procedimiento sancionador al que haya lugar</w:t>
      </w:r>
      <w:r>
        <w:rPr>
          <w:rFonts w:ascii="Arial" w:eastAsia="Arial" w:hAnsi="Arial" w:cs="Arial"/>
          <w:color w:val="000000"/>
          <w:sz w:val="24"/>
          <w:szCs w:val="24"/>
          <w:vertAlign w:val="superscript"/>
        </w:rPr>
        <w:footnoteReference w:id="17"/>
      </w:r>
      <w:r>
        <w:rPr>
          <w:rFonts w:ascii="Arial" w:eastAsia="Arial" w:hAnsi="Arial" w:cs="Arial"/>
          <w:color w:val="000000"/>
          <w:sz w:val="24"/>
          <w:szCs w:val="24"/>
        </w:rPr>
        <w:t>.</w:t>
      </w:r>
    </w:p>
    <w:p w14:paraId="61F2D439" w14:textId="78BB32FF" w:rsidR="00D2171B" w:rsidRDefault="00DD202B">
      <w:pPr>
        <w:spacing w:before="240" w:after="240" w:line="360" w:lineRule="auto"/>
        <w:jc w:val="both"/>
        <w:rPr>
          <w:rFonts w:ascii="Arial" w:eastAsia="Arial" w:hAnsi="Arial" w:cs="Arial"/>
          <w:sz w:val="24"/>
          <w:szCs w:val="24"/>
        </w:rPr>
      </w:pPr>
      <w:r>
        <w:rPr>
          <w:rFonts w:ascii="Arial" w:eastAsia="Arial" w:hAnsi="Arial" w:cs="Arial"/>
          <w:b/>
          <w:color w:val="000000"/>
          <w:sz w:val="24"/>
          <w:szCs w:val="24"/>
        </w:rPr>
        <w:t>3.2.</w:t>
      </w:r>
      <w:r>
        <w:rPr>
          <w:rFonts w:ascii="Arial" w:eastAsia="Arial" w:hAnsi="Arial" w:cs="Arial"/>
          <w:color w:val="000000"/>
          <w:sz w:val="24"/>
          <w:szCs w:val="24"/>
        </w:rPr>
        <w:t xml:space="preserve"> </w:t>
      </w:r>
      <w:r>
        <w:rPr>
          <w:rFonts w:ascii="Arial" w:eastAsia="Arial" w:hAnsi="Arial" w:cs="Arial"/>
          <w:sz w:val="24"/>
          <w:szCs w:val="24"/>
        </w:rPr>
        <w:t>Ahora</w:t>
      </w:r>
      <w:r>
        <w:rPr>
          <w:rFonts w:ascii="Arial" w:eastAsia="Arial" w:hAnsi="Arial" w:cs="Arial"/>
          <w:color w:val="000000"/>
          <w:sz w:val="24"/>
          <w:szCs w:val="24"/>
        </w:rPr>
        <w:t xml:space="preserve">, en cuanto a los planteamientos que realizan los promoventes relativos a que fue incorrecto que la autoridad responsable -a través de los </w:t>
      </w:r>
      <w:r w:rsidR="0054655A">
        <w:rPr>
          <w:rFonts w:ascii="Arial" w:eastAsia="Arial" w:hAnsi="Arial" w:cs="Arial"/>
          <w:color w:val="000000"/>
          <w:sz w:val="24"/>
          <w:szCs w:val="24"/>
        </w:rPr>
        <w:t>L</w:t>
      </w:r>
      <w:r>
        <w:rPr>
          <w:rFonts w:ascii="Arial" w:eastAsia="Arial" w:hAnsi="Arial" w:cs="Arial"/>
          <w:color w:val="000000"/>
          <w:sz w:val="24"/>
          <w:szCs w:val="24"/>
        </w:rPr>
        <w:t xml:space="preserve">ineamientos controvertidos-, prohibiera la asistencia en un día hábil a cualquier evento de carácter proselitista, </w:t>
      </w:r>
      <w:r w:rsidRPr="00461834">
        <w:rPr>
          <w:rFonts w:ascii="Arial" w:eastAsia="Arial" w:hAnsi="Arial" w:cs="Arial"/>
          <w:b/>
          <w:bCs/>
          <w:color w:val="000000"/>
          <w:sz w:val="24"/>
          <w:szCs w:val="24"/>
        </w:rPr>
        <w:t>por considerar que tal limitante era absoluta</w:t>
      </w:r>
      <w:r>
        <w:rPr>
          <w:rFonts w:ascii="Arial" w:eastAsia="Arial" w:hAnsi="Arial" w:cs="Arial"/>
          <w:color w:val="000000"/>
          <w:sz w:val="24"/>
          <w:szCs w:val="24"/>
        </w:rPr>
        <w:t xml:space="preserve">, ello, porque les </w:t>
      </w:r>
      <w:r>
        <w:rPr>
          <w:rFonts w:ascii="Arial" w:eastAsia="Arial" w:hAnsi="Arial" w:cs="Arial"/>
          <w:sz w:val="24"/>
          <w:szCs w:val="24"/>
        </w:rPr>
        <w:t>impide</w:t>
      </w:r>
      <w:r>
        <w:rPr>
          <w:rFonts w:ascii="Arial" w:eastAsia="Arial" w:hAnsi="Arial" w:cs="Arial"/>
          <w:color w:val="000000"/>
          <w:sz w:val="24"/>
          <w:szCs w:val="24"/>
        </w:rPr>
        <w:t xml:space="preserve"> asistir a eventos proselitistas en días hábiles, sin considerar: </w:t>
      </w:r>
      <w:r>
        <w:rPr>
          <w:rFonts w:ascii="Arial" w:eastAsia="Arial" w:hAnsi="Arial" w:cs="Arial"/>
          <w:b/>
          <w:i/>
          <w:color w:val="000000"/>
          <w:sz w:val="24"/>
          <w:szCs w:val="24"/>
        </w:rPr>
        <w:t>a)</w:t>
      </w:r>
      <w:r>
        <w:rPr>
          <w:rFonts w:ascii="Arial" w:eastAsia="Arial" w:hAnsi="Arial" w:cs="Arial"/>
          <w:color w:val="000000"/>
          <w:sz w:val="24"/>
          <w:szCs w:val="24"/>
        </w:rPr>
        <w:t xml:space="preserve"> que su jornada laboral es de 8 horas y,  </w:t>
      </w:r>
      <w:r>
        <w:rPr>
          <w:rFonts w:ascii="Arial" w:eastAsia="Arial" w:hAnsi="Arial" w:cs="Arial"/>
          <w:b/>
          <w:i/>
          <w:color w:val="000000"/>
          <w:sz w:val="24"/>
          <w:szCs w:val="24"/>
        </w:rPr>
        <w:t xml:space="preserve">b) </w:t>
      </w:r>
      <w:r>
        <w:rPr>
          <w:rFonts w:ascii="Arial" w:eastAsia="Arial" w:hAnsi="Arial" w:cs="Arial"/>
          <w:color w:val="000000"/>
          <w:sz w:val="24"/>
          <w:szCs w:val="24"/>
        </w:rPr>
        <w:t>que existen servidores públicos que no tienen recursos a su cargo</w:t>
      </w:r>
      <w:r>
        <w:rPr>
          <w:rFonts w:ascii="Arial" w:eastAsia="Arial" w:hAnsi="Arial" w:cs="Arial"/>
          <w:sz w:val="24"/>
          <w:szCs w:val="24"/>
        </w:rPr>
        <w:t xml:space="preserve">, situación que </w:t>
      </w:r>
      <w:r>
        <w:rPr>
          <w:rFonts w:ascii="Arial" w:eastAsia="Arial" w:hAnsi="Arial" w:cs="Arial"/>
          <w:color w:val="000000"/>
          <w:sz w:val="24"/>
          <w:szCs w:val="24"/>
        </w:rPr>
        <w:t>supone un exceso de facultades y una vulneración a su derecho de participación política en el proceso electoral en curso.</w:t>
      </w:r>
    </w:p>
    <w:p w14:paraId="3BC4852B" w14:textId="0439A480" w:rsidR="00D2171B" w:rsidRDefault="00DD202B">
      <w:pPr>
        <w:spacing w:before="240" w:after="240" w:line="360" w:lineRule="auto"/>
        <w:jc w:val="both"/>
        <w:rPr>
          <w:rFonts w:ascii="Arial" w:eastAsia="Arial" w:hAnsi="Arial" w:cs="Arial"/>
          <w:sz w:val="24"/>
          <w:szCs w:val="24"/>
        </w:rPr>
      </w:pPr>
      <w:r>
        <w:rPr>
          <w:rFonts w:ascii="Arial" w:eastAsia="Arial" w:hAnsi="Arial" w:cs="Arial"/>
          <w:sz w:val="24"/>
          <w:szCs w:val="24"/>
        </w:rPr>
        <w:t xml:space="preserve">Al respecto, </w:t>
      </w:r>
      <w:r w:rsidR="00461834">
        <w:rPr>
          <w:rFonts w:ascii="Arial" w:eastAsia="Arial" w:hAnsi="Arial" w:cs="Arial"/>
          <w:sz w:val="24"/>
          <w:szCs w:val="24"/>
        </w:rPr>
        <w:t xml:space="preserve">esta autoridad </w:t>
      </w:r>
      <w:r>
        <w:rPr>
          <w:rFonts w:ascii="Arial" w:eastAsia="Arial" w:hAnsi="Arial" w:cs="Arial"/>
          <w:color w:val="000000"/>
          <w:sz w:val="24"/>
          <w:szCs w:val="24"/>
        </w:rPr>
        <w:t xml:space="preserve">jurisdiccional considera que </w:t>
      </w:r>
      <w:r>
        <w:rPr>
          <w:rFonts w:ascii="Arial" w:eastAsia="Arial" w:hAnsi="Arial" w:cs="Arial"/>
          <w:b/>
          <w:color w:val="000000"/>
          <w:sz w:val="24"/>
          <w:szCs w:val="24"/>
          <w:u w:val="single"/>
        </w:rPr>
        <w:t>l</w:t>
      </w:r>
      <w:r>
        <w:rPr>
          <w:rFonts w:ascii="Arial" w:eastAsia="Arial" w:hAnsi="Arial" w:cs="Arial"/>
          <w:b/>
          <w:sz w:val="24"/>
          <w:szCs w:val="24"/>
          <w:u w:val="single"/>
        </w:rPr>
        <w:t>os recurrentes</w:t>
      </w:r>
      <w:r w:rsidR="00542F3A">
        <w:rPr>
          <w:rFonts w:ascii="Arial" w:eastAsia="Arial" w:hAnsi="Arial" w:cs="Arial"/>
          <w:b/>
          <w:sz w:val="24"/>
          <w:szCs w:val="24"/>
          <w:u w:val="single"/>
        </w:rPr>
        <w:t xml:space="preserve"> </w:t>
      </w:r>
      <w:r w:rsidR="00542F3A">
        <w:rPr>
          <w:rFonts w:ascii="Arial" w:eastAsia="Arial" w:hAnsi="Arial" w:cs="Arial"/>
          <w:color w:val="000000"/>
          <w:sz w:val="24"/>
          <w:szCs w:val="24"/>
        </w:rPr>
        <w:t xml:space="preserve">-promoventes de los juicios ciudadanos </w:t>
      </w:r>
      <w:r w:rsidR="007857CE">
        <w:rPr>
          <w:rFonts w:ascii="Arial" w:eastAsia="Arial" w:hAnsi="Arial" w:cs="Arial"/>
          <w:color w:val="000000"/>
          <w:sz w:val="24"/>
          <w:szCs w:val="24"/>
        </w:rPr>
        <w:t>151 del año 2021</w:t>
      </w:r>
      <w:r w:rsidR="00542F3A">
        <w:rPr>
          <w:rFonts w:ascii="Arial" w:eastAsia="Arial" w:hAnsi="Arial" w:cs="Arial"/>
          <w:color w:val="000000"/>
          <w:sz w:val="24"/>
          <w:szCs w:val="24"/>
        </w:rPr>
        <w:t xml:space="preserve">, </w:t>
      </w:r>
      <w:r w:rsidR="007857CE">
        <w:rPr>
          <w:rFonts w:ascii="Arial" w:eastAsia="Arial" w:hAnsi="Arial" w:cs="Arial"/>
          <w:color w:val="000000"/>
          <w:sz w:val="24"/>
          <w:szCs w:val="24"/>
        </w:rPr>
        <w:t>y 002, 003 y 004 de</w:t>
      </w:r>
      <w:r w:rsidR="0039516D">
        <w:rPr>
          <w:rFonts w:ascii="Arial" w:eastAsia="Arial" w:hAnsi="Arial" w:cs="Arial"/>
          <w:color w:val="000000"/>
          <w:sz w:val="24"/>
          <w:szCs w:val="24"/>
        </w:rPr>
        <w:t xml:space="preserve"> la anualidad </w:t>
      </w:r>
      <w:r w:rsidR="007857CE">
        <w:rPr>
          <w:rFonts w:ascii="Arial" w:eastAsia="Arial" w:hAnsi="Arial" w:cs="Arial"/>
          <w:color w:val="000000"/>
          <w:sz w:val="24"/>
          <w:szCs w:val="24"/>
        </w:rPr>
        <w:t>en curso</w:t>
      </w:r>
      <w:r w:rsidR="00542F3A">
        <w:rPr>
          <w:rFonts w:ascii="Arial" w:eastAsia="Arial" w:hAnsi="Arial" w:cs="Arial"/>
          <w:color w:val="000000"/>
          <w:sz w:val="24"/>
          <w:szCs w:val="24"/>
        </w:rPr>
        <w:t xml:space="preserve">- </w:t>
      </w:r>
      <w:r>
        <w:rPr>
          <w:rFonts w:ascii="Arial" w:eastAsia="Arial" w:hAnsi="Arial" w:cs="Arial"/>
          <w:b/>
          <w:color w:val="000000"/>
          <w:sz w:val="24"/>
          <w:szCs w:val="24"/>
          <w:u w:val="single"/>
        </w:rPr>
        <w:t xml:space="preserve">parten de una </w:t>
      </w:r>
      <w:r w:rsidR="00461834">
        <w:rPr>
          <w:rFonts w:ascii="Arial" w:eastAsia="Arial" w:hAnsi="Arial" w:cs="Arial"/>
          <w:b/>
          <w:color w:val="000000"/>
          <w:sz w:val="24"/>
          <w:szCs w:val="24"/>
          <w:u w:val="single"/>
        </w:rPr>
        <w:t xml:space="preserve">idea </w:t>
      </w:r>
      <w:r>
        <w:rPr>
          <w:rFonts w:ascii="Arial" w:eastAsia="Arial" w:hAnsi="Arial" w:cs="Arial"/>
          <w:b/>
          <w:color w:val="000000"/>
          <w:sz w:val="24"/>
          <w:szCs w:val="24"/>
          <w:u w:val="single"/>
        </w:rPr>
        <w:t>incorrecta</w:t>
      </w:r>
      <w:r>
        <w:rPr>
          <w:rFonts w:ascii="Arial" w:eastAsia="Arial" w:hAnsi="Arial" w:cs="Arial"/>
          <w:color w:val="000000"/>
          <w:sz w:val="24"/>
          <w:szCs w:val="24"/>
        </w:rPr>
        <w:t xml:space="preserve"> en cuanto a considerar que dicha prohibición es absoluta, en particular, porque en principio, no especifica qué días y horas se considerarán inhábiles para efecto de poder asistir a mítines, marchas, asambleas, reuniones o eventos públicos, que tengan como finalidad primordial promover una candidatura</w:t>
      </w:r>
      <w:r>
        <w:rPr>
          <w:rFonts w:ascii="Arial" w:eastAsia="Arial" w:hAnsi="Arial" w:cs="Arial"/>
          <w:sz w:val="24"/>
          <w:szCs w:val="24"/>
        </w:rPr>
        <w:t xml:space="preserve">. </w:t>
      </w:r>
    </w:p>
    <w:p w14:paraId="7D35A320" w14:textId="46999CC9" w:rsidR="00D2171B" w:rsidRDefault="00DD202B">
      <w:pPr>
        <w:spacing w:before="240" w:after="240" w:line="360" w:lineRule="auto"/>
        <w:jc w:val="both"/>
        <w:rPr>
          <w:rFonts w:ascii="Arial" w:eastAsia="Arial" w:hAnsi="Arial" w:cs="Arial"/>
          <w:sz w:val="24"/>
          <w:szCs w:val="24"/>
        </w:rPr>
      </w:pPr>
      <w:r>
        <w:rPr>
          <w:rFonts w:ascii="Arial" w:eastAsia="Arial" w:hAnsi="Arial" w:cs="Arial"/>
          <w:sz w:val="24"/>
          <w:szCs w:val="24"/>
        </w:rPr>
        <w:t>Esto,</w:t>
      </w:r>
      <w:r>
        <w:rPr>
          <w:rFonts w:ascii="Arial" w:eastAsia="Arial" w:hAnsi="Arial" w:cs="Arial"/>
          <w:color w:val="000000"/>
          <w:sz w:val="24"/>
          <w:szCs w:val="24"/>
        </w:rPr>
        <w:t xml:space="preserve"> ya que contrario a lo que afirman los recurrentes, de una lectura gramatical de la disposición que cuestionan -</w:t>
      </w:r>
      <w:r>
        <w:rPr>
          <w:rFonts w:ascii="Arial" w:eastAsia="Arial" w:hAnsi="Arial" w:cs="Arial"/>
          <w:i/>
          <w:color w:val="000000"/>
          <w:sz w:val="24"/>
          <w:szCs w:val="24"/>
        </w:rPr>
        <w:t xml:space="preserve">PRIMERO: El IEE manifiesta que las y los servidores públicos incurrirán en una violación al principio de imparcialidad en la aplicación de los recursos; si realizan cualquiera de las siguientes conductas: 1. Asistir en un día hábil, </w:t>
      </w:r>
      <w:r>
        <w:rPr>
          <w:rFonts w:ascii="Arial" w:eastAsia="Arial" w:hAnsi="Arial" w:cs="Arial"/>
          <w:b/>
          <w:i/>
          <w:color w:val="000000"/>
          <w:sz w:val="24"/>
          <w:szCs w:val="24"/>
          <w:u w:val="single"/>
        </w:rPr>
        <w:t>en términos de la normatividad legal o reglamentaria aplicable</w:t>
      </w:r>
      <w:r>
        <w:rPr>
          <w:rFonts w:ascii="Arial" w:eastAsia="Arial" w:hAnsi="Arial" w:cs="Arial"/>
          <w:i/>
          <w:color w:val="000000"/>
          <w:sz w:val="24"/>
          <w:szCs w:val="24"/>
        </w:rPr>
        <w:t xml:space="preserve">, a mítines, marchas, </w:t>
      </w:r>
      <w:r>
        <w:rPr>
          <w:rFonts w:ascii="Arial" w:eastAsia="Arial" w:hAnsi="Arial" w:cs="Arial"/>
          <w:i/>
          <w:sz w:val="24"/>
          <w:szCs w:val="24"/>
        </w:rPr>
        <w:t>[</w:t>
      </w:r>
      <w:r>
        <w:rPr>
          <w:rFonts w:ascii="Arial" w:eastAsia="Arial" w:hAnsi="Arial" w:cs="Arial"/>
          <w:i/>
          <w:color w:val="000000"/>
          <w:sz w:val="24"/>
          <w:szCs w:val="24"/>
        </w:rPr>
        <w:t>...</w:t>
      </w:r>
      <w:r>
        <w:rPr>
          <w:rFonts w:ascii="Arial" w:eastAsia="Arial" w:hAnsi="Arial" w:cs="Arial"/>
          <w:i/>
          <w:sz w:val="24"/>
          <w:szCs w:val="24"/>
        </w:rPr>
        <w:t>]</w:t>
      </w:r>
      <w:r>
        <w:rPr>
          <w:rFonts w:ascii="Arial" w:eastAsia="Arial" w:hAnsi="Arial" w:cs="Arial"/>
          <w:i/>
          <w:color w:val="000000"/>
          <w:sz w:val="24"/>
          <w:szCs w:val="24"/>
          <w:vertAlign w:val="superscript"/>
        </w:rPr>
        <w:footnoteReference w:id="18"/>
      </w:r>
      <w:r>
        <w:rPr>
          <w:rFonts w:ascii="Arial" w:eastAsia="Arial" w:hAnsi="Arial" w:cs="Arial"/>
          <w:color w:val="000000"/>
          <w:sz w:val="24"/>
          <w:szCs w:val="24"/>
        </w:rPr>
        <w:t xml:space="preserve">- se advierte que la prohibición en cuestión se encuentra condicionada a lo previsto en la normativa legal o reglamentaria, en este caso, de cada institución u órgano del Estado que tenga a su disposición </w:t>
      </w:r>
      <w:r w:rsidR="002910A4">
        <w:rPr>
          <w:rFonts w:ascii="Arial" w:eastAsia="Arial" w:hAnsi="Arial" w:cs="Arial"/>
          <w:color w:val="000000"/>
          <w:sz w:val="24"/>
          <w:szCs w:val="24"/>
        </w:rPr>
        <w:t xml:space="preserve">el uso de </w:t>
      </w:r>
      <w:r>
        <w:rPr>
          <w:rFonts w:ascii="Arial" w:eastAsia="Arial" w:hAnsi="Arial" w:cs="Arial"/>
          <w:color w:val="000000"/>
          <w:sz w:val="24"/>
          <w:szCs w:val="24"/>
        </w:rPr>
        <w:t>recursos públicos. </w:t>
      </w:r>
    </w:p>
    <w:p w14:paraId="0DC00108" w14:textId="15ACFFAB" w:rsidR="00D2171B" w:rsidRDefault="00DD202B">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De ahí que, a criterio de es</w:t>
      </w:r>
      <w:r w:rsidR="00461834">
        <w:rPr>
          <w:rFonts w:ascii="Arial" w:eastAsia="Arial" w:hAnsi="Arial" w:cs="Arial"/>
          <w:color w:val="000000"/>
          <w:sz w:val="24"/>
          <w:szCs w:val="24"/>
        </w:rPr>
        <w:t>te órgano</w:t>
      </w:r>
      <w:r>
        <w:rPr>
          <w:rFonts w:ascii="Arial" w:eastAsia="Arial" w:hAnsi="Arial" w:cs="Arial"/>
          <w:color w:val="000000"/>
          <w:sz w:val="24"/>
          <w:szCs w:val="24"/>
        </w:rPr>
        <w:t xml:space="preserve"> jurisdiccional, se estime que los promoventes se equivocan en cuanto a considerar que se trata de una prohibición absoluta y estricta, pues como se indicó, </w:t>
      </w:r>
      <w:r>
        <w:rPr>
          <w:rFonts w:ascii="Arial" w:eastAsia="Arial" w:hAnsi="Arial" w:cs="Arial"/>
          <w:b/>
          <w:color w:val="000000"/>
          <w:sz w:val="24"/>
          <w:szCs w:val="24"/>
        </w:rPr>
        <w:t>el día y la hora que puede establecerse como inhábil se encuentra sujet</w:t>
      </w:r>
      <w:r>
        <w:rPr>
          <w:rFonts w:ascii="Arial" w:eastAsia="Arial" w:hAnsi="Arial" w:cs="Arial"/>
          <w:b/>
          <w:sz w:val="24"/>
          <w:szCs w:val="24"/>
        </w:rPr>
        <w:t>o</w:t>
      </w:r>
      <w:r>
        <w:rPr>
          <w:rFonts w:ascii="Arial" w:eastAsia="Arial" w:hAnsi="Arial" w:cs="Arial"/>
          <w:b/>
          <w:color w:val="000000"/>
          <w:sz w:val="24"/>
          <w:szCs w:val="24"/>
        </w:rPr>
        <w:t xml:space="preserve"> a la naturaleza del cargo público </w:t>
      </w:r>
      <w:r>
        <w:rPr>
          <w:rFonts w:ascii="Arial" w:eastAsia="Arial" w:hAnsi="Arial" w:cs="Arial"/>
          <w:color w:val="000000"/>
          <w:sz w:val="24"/>
          <w:szCs w:val="24"/>
        </w:rPr>
        <w:t xml:space="preserve">que desempeñe cada funcionaria o funcionario, </w:t>
      </w:r>
      <w:r w:rsidRPr="00461834">
        <w:rPr>
          <w:rFonts w:ascii="Arial" w:eastAsia="Arial" w:hAnsi="Arial" w:cs="Arial"/>
          <w:b/>
          <w:bCs/>
          <w:color w:val="000000"/>
          <w:sz w:val="24"/>
          <w:szCs w:val="24"/>
          <w:u w:val="single"/>
        </w:rPr>
        <w:t xml:space="preserve">tomando en cuenta la normatividad interna </w:t>
      </w:r>
      <w:r>
        <w:rPr>
          <w:rFonts w:ascii="Arial" w:eastAsia="Arial" w:hAnsi="Arial" w:cs="Arial"/>
          <w:color w:val="000000"/>
          <w:sz w:val="24"/>
          <w:szCs w:val="24"/>
        </w:rPr>
        <w:t>de cada dependencia pública y, a su vez, en armonía con los criterios emitidos por los órganos jurisdiccionales de la materia</w:t>
      </w:r>
      <w:r>
        <w:rPr>
          <w:rFonts w:ascii="Arial" w:eastAsia="Arial" w:hAnsi="Arial" w:cs="Arial"/>
          <w:color w:val="000000"/>
          <w:sz w:val="24"/>
          <w:szCs w:val="24"/>
          <w:vertAlign w:val="superscript"/>
        </w:rPr>
        <w:footnoteReference w:id="19"/>
      </w:r>
      <w:r>
        <w:rPr>
          <w:rFonts w:ascii="Arial" w:eastAsia="Arial" w:hAnsi="Arial" w:cs="Arial"/>
          <w:color w:val="000000"/>
          <w:sz w:val="24"/>
          <w:szCs w:val="24"/>
        </w:rPr>
        <w:t xml:space="preserve">. </w:t>
      </w:r>
    </w:p>
    <w:p w14:paraId="002E9DC7" w14:textId="77777777" w:rsidR="00C44A32" w:rsidRDefault="00DD202B">
      <w:pPr>
        <w:spacing w:before="240" w:after="240"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Además, en lo que respecta al planteamiento que realiza la parte recurrente </w:t>
      </w:r>
      <w:r w:rsidR="00542F3A">
        <w:rPr>
          <w:rFonts w:ascii="Arial" w:eastAsia="Arial" w:hAnsi="Arial" w:cs="Arial"/>
          <w:color w:val="000000"/>
          <w:sz w:val="24"/>
          <w:szCs w:val="24"/>
        </w:rPr>
        <w:t xml:space="preserve">-promovente del juicio ciudadano </w:t>
      </w:r>
      <w:r w:rsidR="007857CE">
        <w:rPr>
          <w:rFonts w:ascii="Arial" w:eastAsia="Arial" w:hAnsi="Arial" w:cs="Arial"/>
          <w:color w:val="000000"/>
          <w:sz w:val="24"/>
          <w:szCs w:val="24"/>
        </w:rPr>
        <w:t>151 correspondiente al año 2021</w:t>
      </w:r>
      <w:r w:rsidR="00542F3A">
        <w:rPr>
          <w:rFonts w:ascii="Arial" w:eastAsia="Arial" w:hAnsi="Arial" w:cs="Arial"/>
          <w:color w:val="000000"/>
          <w:sz w:val="24"/>
          <w:szCs w:val="24"/>
        </w:rPr>
        <w:t xml:space="preserve">- </w:t>
      </w:r>
      <w:r>
        <w:rPr>
          <w:rFonts w:ascii="Arial" w:eastAsia="Arial" w:hAnsi="Arial" w:cs="Arial"/>
          <w:color w:val="000000"/>
          <w:sz w:val="24"/>
          <w:szCs w:val="24"/>
          <w:highlight w:val="white"/>
        </w:rPr>
        <w:t>encaminado a cuestionar que le causó perjuicio el hecho de que el lineamiento impugnado no tome en consideración a las y los servidores públicos que tienen recursos económicos a su mando, y los que no, esto, en relación con su jerarquía, este Tribunal estima que tal situación no le causa perjuicio, pues el supuesto que pretende sea regulado, como ya se explicó</w:t>
      </w:r>
      <w:r>
        <w:rPr>
          <w:rFonts w:ascii="Arial" w:eastAsia="Arial" w:hAnsi="Arial" w:cs="Arial"/>
          <w:sz w:val="24"/>
          <w:szCs w:val="24"/>
          <w:highlight w:val="white"/>
        </w:rPr>
        <w:t xml:space="preserve">, </w:t>
      </w:r>
      <w:r>
        <w:rPr>
          <w:rFonts w:ascii="Arial" w:eastAsia="Arial" w:hAnsi="Arial" w:cs="Arial"/>
          <w:b/>
          <w:color w:val="000000"/>
          <w:sz w:val="24"/>
          <w:szCs w:val="24"/>
          <w:highlight w:val="white"/>
        </w:rPr>
        <w:t xml:space="preserve">sería resultado de una controversia </w:t>
      </w:r>
      <w:r>
        <w:rPr>
          <w:rFonts w:ascii="Arial" w:eastAsia="Arial" w:hAnsi="Arial" w:cs="Arial"/>
          <w:color w:val="000000"/>
          <w:sz w:val="24"/>
          <w:szCs w:val="24"/>
          <w:highlight w:val="white"/>
        </w:rPr>
        <w:t>iniciada a partir de un procedimiento especial sancionador</w:t>
      </w:r>
      <w:r w:rsidR="002910A4">
        <w:rPr>
          <w:rFonts w:ascii="Arial" w:eastAsia="Arial" w:hAnsi="Arial" w:cs="Arial"/>
          <w:color w:val="000000"/>
          <w:sz w:val="24"/>
          <w:szCs w:val="24"/>
          <w:highlight w:val="white"/>
        </w:rPr>
        <w:t xml:space="preserve">. </w:t>
      </w:r>
    </w:p>
    <w:p w14:paraId="19F453DE" w14:textId="2EE21107" w:rsidR="00D2171B" w:rsidRDefault="002910A4">
      <w:pPr>
        <w:spacing w:before="240" w:after="240" w:line="360" w:lineRule="auto"/>
        <w:jc w:val="both"/>
        <w:rPr>
          <w:rFonts w:ascii="Arial" w:eastAsia="Arial" w:hAnsi="Arial" w:cs="Arial"/>
          <w:sz w:val="24"/>
          <w:szCs w:val="24"/>
        </w:rPr>
      </w:pPr>
      <w:r>
        <w:rPr>
          <w:rFonts w:ascii="Arial" w:eastAsia="Arial" w:hAnsi="Arial" w:cs="Arial"/>
          <w:color w:val="000000"/>
          <w:sz w:val="24"/>
          <w:szCs w:val="24"/>
          <w:highlight w:val="white"/>
        </w:rPr>
        <w:t>Es decir,</w:t>
      </w:r>
      <w:r w:rsidR="00C44A32">
        <w:rPr>
          <w:rFonts w:ascii="Arial" w:eastAsia="Arial" w:hAnsi="Arial" w:cs="Arial"/>
          <w:color w:val="000000"/>
          <w:sz w:val="24"/>
          <w:szCs w:val="24"/>
          <w:highlight w:val="white"/>
        </w:rPr>
        <w:t xml:space="preserve"> cuando sea posible valorar</w:t>
      </w:r>
      <w:r>
        <w:rPr>
          <w:rFonts w:ascii="Arial" w:eastAsia="Arial" w:hAnsi="Arial" w:cs="Arial"/>
          <w:color w:val="000000"/>
          <w:sz w:val="24"/>
          <w:szCs w:val="24"/>
          <w:highlight w:val="white"/>
        </w:rPr>
        <w:t xml:space="preserve"> t</w:t>
      </w:r>
      <w:r w:rsidR="00DD202B">
        <w:rPr>
          <w:rFonts w:ascii="Arial" w:eastAsia="Arial" w:hAnsi="Arial" w:cs="Arial"/>
          <w:color w:val="000000"/>
          <w:sz w:val="24"/>
          <w:szCs w:val="24"/>
          <w:highlight w:val="white"/>
        </w:rPr>
        <w:t>anto el carácter como la naturaleza del servidor público denunciado son aspectos que se valoran en particular, situación que no acontece en el presente caso</w:t>
      </w:r>
      <w:r>
        <w:rPr>
          <w:rFonts w:ascii="Arial" w:eastAsia="Arial" w:hAnsi="Arial" w:cs="Arial"/>
          <w:color w:val="000000"/>
          <w:sz w:val="24"/>
          <w:szCs w:val="24"/>
        </w:rPr>
        <w:t>, ello porque no existe un procedimiento sancionador iniciado en contra de la parte promovente que implique valorar las particularidades de la controversia ya apuntadas.</w:t>
      </w:r>
    </w:p>
    <w:p w14:paraId="4D423BD2" w14:textId="77777777" w:rsidR="00D2171B" w:rsidRDefault="00DD202B">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Por su parte, la Sala Superior</w:t>
      </w:r>
      <w:r>
        <w:rPr>
          <w:rFonts w:ascii="Arial" w:eastAsia="Arial" w:hAnsi="Arial" w:cs="Arial"/>
          <w:color w:val="000000"/>
          <w:sz w:val="24"/>
          <w:szCs w:val="24"/>
          <w:vertAlign w:val="superscript"/>
        </w:rPr>
        <w:footnoteReference w:id="20"/>
      </w:r>
      <w:r>
        <w:rPr>
          <w:rFonts w:ascii="Arial" w:eastAsia="Arial" w:hAnsi="Arial" w:cs="Arial"/>
          <w:color w:val="000000"/>
          <w:sz w:val="24"/>
          <w:szCs w:val="24"/>
        </w:rPr>
        <w:t xml:space="preserve"> ha sostenido que </w:t>
      </w:r>
      <w:r>
        <w:rPr>
          <w:rFonts w:ascii="Arial" w:eastAsia="Arial" w:hAnsi="Arial" w:cs="Arial"/>
          <w:b/>
          <w:color w:val="000000"/>
          <w:sz w:val="24"/>
          <w:szCs w:val="24"/>
        </w:rPr>
        <w:t>la prohibición</w:t>
      </w:r>
      <w:r>
        <w:rPr>
          <w:rFonts w:ascii="Arial" w:eastAsia="Arial" w:hAnsi="Arial" w:cs="Arial"/>
          <w:color w:val="000000"/>
          <w:sz w:val="24"/>
          <w:szCs w:val="24"/>
        </w:rPr>
        <w:t xml:space="preserve"> que ahora cuestionan los recurrentes no puede considerarse absoluta en un sentido estricto, sino que, </w:t>
      </w:r>
      <w:r>
        <w:rPr>
          <w:rFonts w:ascii="Arial" w:eastAsia="Arial" w:hAnsi="Arial" w:cs="Arial"/>
          <w:b/>
          <w:color w:val="000000"/>
          <w:sz w:val="24"/>
          <w:szCs w:val="24"/>
        </w:rPr>
        <w:t>se encuentra condicionada</w:t>
      </w:r>
      <w:r>
        <w:rPr>
          <w:rFonts w:ascii="Arial" w:eastAsia="Arial" w:hAnsi="Arial" w:cs="Arial"/>
          <w:color w:val="000000"/>
          <w:sz w:val="24"/>
          <w:szCs w:val="24"/>
        </w:rPr>
        <w:t xml:space="preserve"> a distintos aspectos importantes, tales como: </w:t>
      </w:r>
      <w:r>
        <w:rPr>
          <w:rFonts w:ascii="Arial" w:eastAsia="Arial" w:hAnsi="Arial" w:cs="Arial"/>
          <w:b/>
          <w:i/>
          <w:color w:val="000000"/>
          <w:sz w:val="24"/>
          <w:szCs w:val="24"/>
        </w:rPr>
        <w:t>i)</w:t>
      </w:r>
      <w:r>
        <w:rPr>
          <w:rFonts w:ascii="Arial" w:eastAsia="Arial" w:hAnsi="Arial" w:cs="Arial"/>
          <w:color w:val="000000"/>
          <w:sz w:val="24"/>
          <w:szCs w:val="24"/>
        </w:rPr>
        <w:t xml:space="preserve"> la naturaleza del cargo y función que desempeñan y, </w:t>
      </w:r>
      <w:r>
        <w:rPr>
          <w:rFonts w:ascii="Arial" w:eastAsia="Arial" w:hAnsi="Arial" w:cs="Arial"/>
          <w:b/>
          <w:i/>
          <w:color w:val="000000"/>
          <w:sz w:val="24"/>
          <w:szCs w:val="24"/>
        </w:rPr>
        <w:t>ii)</w:t>
      </w:r>
      <w:r>
        <w:rPr>
          <w:rFonts w:ascii="Arial" w:eastAsia="Arial" w:hAnsi="Arial" w:cs="Arial"/>
          <w:color w:val="000000"/>
          <w:sz w:val="24"/>
          <w:szCs w:val="24"/>
        </w:rPr>
        <w:t xml:space="preserve"> a lo previsto en la normatividad interna de la dependencia pública a la que pertenezca cada funcionaria o funcionario.</w:t>
      </w:r>
    </w:p>
    <w:p w14:paraId="00FDCEC5" w14:textId="36F48EA5" w:rsidR="00D2171B" w:rsidRDefault="00DD202B">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 xml:space="preserve">En consecuencia, se advierte que la parte promovente </w:t>
      </w:r>
      <w:r w:rsidRPr="005B26DC">
        <w:rPr>
          <w:rFonts w:ascii="Arial" w:eastAsia="Arial" w:hAnsi="Arial" w:cs="Arial"/>
          <w:b/>
          <w:bCs/>
          <w:color w:val="000000"/>
          <w:sz w:val="24"/>
          <w:szCs w:val="24"/>
        </w:rPr>
        <w:t>parte de una premisa equivocada en cuanto al contenido y alcance de la porción normativa que cuestiona</w:t>
      </w:r>
      <w:r>
        <w:rPr>
          <w:rFonts w:ascii="Arial" w:eastAsia="Arial" w:hAnsi="Arial" w:cs="Arial"/>
          <w:color w:val="000000"/>
          <w:sz w:val="24"/>
          <w:szCs w:val="24"/>
        </w:rPr>
        <w:t>, lo cual, implica que este órgano jurisdiccional no se encuentre en posibilidad de analizar la constitucionalidad o no del enunciado</w:t>
      </w:r>
      <w:r>
        <w:rPr>
          <w:rFonts w:ascii="Arial" w:eastAsia="Arial" w:hAnsi="Arial" w:cs="Arial"/>
          <w:sz w:val="24"/>
          <w:szCs w:val="24"/>
        </w:rPr>
        <w:t xml:space="preserve"> impugnado</w:t>
      </w:r>
      <w:r>
        <w:rPr>
          <w:rFonts w:ascii="Arial" w:eastAsia="Arial" w:hAnsi="Arial" w:cs="Arial"/>
          <w:color w:val="000000"/>
          <w:sz w:val="24"/>
          <w:szCs w:val="24"/>
        </w:rPr>
        <w:t>, ya que, como se expuso,</w:t>
      </w:r>
      <w:r w:rsidR="005B26DC">
        <w:rPr>
          <w:rFonts w:ascii="Arial" w:eastAsia="Arial" w:hAnsi="Arial" w:cs="Arial"/>
          <w:color w:val="000000"/>
          <w:sz w:val="24"/>
          <w:szCs w:val="24"/>
        </w:rPr>
        <w:t xml:space="preserve"> por una lado,</w:t>
      </w:r>
      <w:r>
        <w:rPr>
          <w:rFonts w:ascii="Arial" w:eastAsia="Arial" w:hAnsi="Arial" w:cs="Arial"/>
          <w:color w:val="000000"/>
          <w:sz w:val="24"/>
          <w:szCs w:val="24"/>
        </w:rPr>
        <w:t xml:space="preserve"> </w:t>
      </w:r>
      <w:r w:rsidR="005B26DC">
        <w:rPr>
          <w:rFonts w:ascii="Arial" w:eastAsia="Arial" w:hAnsi="Arial" w:cs="Arial"/>
          <w:color w:val="000000"/>
          <w:sz w:val="24"/>
          <w:szCs w:val="24"/>
        </w:rPr>
        <w:t xml:space="preserve">los promovente partes de una idea incorrecta y, por otro, </w:t>
      </w:r>
      <w:r>
        <w:rPr>
          <w:rFonts w:ascii="Arial" w:eastAsia="Arial" w:hAnsi="Arial" w:cs="Arial"/>
          <w:color w:val="000000"/>
          <w:sz w:val="24"/>
          <w:szCs w:val="24"/>
        </w:rPr>
        <w:t>la norma resulta acorde a los criterios jurisprudenciales y judiciales emitidos por la Sala Superior, de ahí la inviabilidad de ejercer un control de constitucionalidad de la norma en cuestión. </w:t>
      </w:r>
    </w:p>
    <w:p w14:paraId="23F20920" w14:textId="2A0BBD29" w:rsidR="00D2171B" w:rsidRDefault="00DD202B">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 xml:space="preserve">Por lo tanto, este Tribunal Electoral estima que la disposición que cuestionan los promoventes tiene un contenido y alcance distinto en cuanto a lo que se propone regular con dicha prohibición, por lo que, como se adelantó, </w:t>
      </w:r>
      <w:r w:rsidRPr="005B26DC">
        <w:rPr>
          <w:rFonts w:ascii="Arial" w:eastAsia="Arial" w:hAnsi="Arial" w:cs="Arial"/>
          <w:b/>
          <w:bCs/>
          <w:color w:val="000000"/>
          <w:sz w:val="24"/>
          <w:szCs w:val="24"/>
        </w:rPr>
        <w:t xml:space="preserve">ello no </w:t>
      </w:r>
      <w:proofErr w:type="gramStart"/>
      <w:r w:rsidR="005B26DC" w:rsidRPr="005B26DC">
        <w:rPr>
          <w:rFonts w:ascii="Arial" w:eastAsia="Arial" w:hAnsi="Arial" w:cs="Arial"/>
          <w:b/>
          <w:bCs/>
          <w:color w:val="000000"/>
          <w:sz w:val="24"/>
          <w:szCs w:val="24"/>
        </w:rPr>
        <w:t>le</w:t>
      </w:r>
      <w:r w:rsidR="005B26DC">
        <w:rPr>
          <w:rFonts w:ascii="Arial" w:eastAsia="Arial" w:hAnsi="Arial" w:cs="Arial"/>
          <w:b/>
          <w:bCs/>
          <w:color w:val="000000"/>
          <w:sz w:val="24"/>
          <w:szCs w:val="24"/>
        </w:rPr>
        <w:t>s</w:t>
      </w:r>
      <w:proofErr w:type="gramEnd"/>
      <w:r w:rsidRPr="005B26DC">
        <w:rPr>
          <w:rFonts w:ascii="Arial" w:eastAsia="Arial" w:hAnsi="Arial" w:cs="Arial"/>
          <w:b/>
          <w:bCs/>
          <w:color w:val="000000"/>
          <w:sz w:val="24"/>
          <w:szCs w:val="24"/>
        </w:rPr>
        <w:t xml:space="preserve"> causa perjuicio alguno a su esfera de derechos político-electorales</w:t>
      </w:r>
      <w:r w:rsidR="00FF29CF">
        <w:rPr>
          <w:rFonts w:ascii="Arial" w:eastAsia="Arial" w:hAnsi="Arial" w:cs="Arial"/>
          <w:color w:val="000000"/>
          <w:sz w:val="24"/>
          <w:szCs w:val="24"/>
        </w:rPr>
        <w:t xml:space="preserve">, en especifico el derecho de reunión y el de participación política. </w:t>
      </w:r>
    </w:p>
    <w:p w14:paraId="1754D4E3" w14:textId="1E672F2F" w:rsidR="00D2171B" w:rsidRDefault="00DD202B">
      <w:pPr>
        <w:spacing w:before="240" w:after="240" w:line="360" w:lineRule="auto"/>
        <w:jc w:val="both"/>
        <w:rPr>
          <w:rFonts w:ascii="Arial" w:eastAsia="Arial" w:hAnsi="Arial" w:cs="Arial"/>
          <w:sz w:val="24"/>
          <w:szCs w:val="24"/>
        </w:rPr>
      </w:pPr>
      <w:r>
        <w:rPr>
          <w:rFonts w:ascii="Arial" w:eastAsia="Arial" w:hAnsi="Arial" w:cs="Arial"/>
          <w:b/>
          <w:color w:val="000000"/>
          <w:sz w:val="24"/>
          <w:szCs w:val="24"/>
        </w:rPr>
        <w:t>3.</w:t>
      </w:r>
      <w:r>
        <w:rPr>
          <w:rFonts w:ascii="Arial" w:eastAsia="Arial" w:hAnsi="Arial" w:cs="Arial"/>
          <w:b/>
          <w:sz w:val="24"/>
          <w:szCs w:val="24"/>
        </w:rPr>
        <w:t xml:space="preserve">3. </w:t>
      </w:r>
      <w:r>
        <w:rPr>
          <w:rFonts w:ascii="Arial" w:eastAsia="Arial" w:hAnsi="Arial" w:cs="Arial"/>
          <w:color w:val="000000"/>
          <w:sz w:val="24"/>
          <w:szCs w:val="24"/>
        </w:rPr>
        <w:t xml:space="preserve">En lo relativo al agravio que señalan </w:t>
      </w:r>
      <w:r w:rsidR="005B26DC">
        <w:rPr>
          <w:rFonts w:ascii="Arial" w:eastAsia="Arial" w:hAnsi="Arial" w:cs="Arial"/>
          <w:color w:val="000000"/>
          <w:sz w:val="24"/>
          <w:szCs w:val="24"/>
        </w:rPr>
        <w:t xml:space="preserve">los recurrentes </w:t>
      </w:r>
      <w:r w:rsidR="009D6626">
        <w:rPr>
          <w:rFonts w:ascii="Arial" w:eastAsia="Arial" w:hAnsi="Arial" w:cs="Arial"/>
          <w:color w:val="000000"/>
          <w:sz w:val="24"/>
          <w:szCs w:val="24"/>
        </w:rPr>
        <w:t xml:space="preserve">-promoventes de los juicios ciudadanos </w:t>
      </w:r>
      <w:r w:rsidR="007857CE">
        <w:rPr>
          <w:rFonts w:ascii="Arial" w:eastAsia="Arial" w:hAnsi="Arial" w:cs="Arial"/>
          <w:color w:val="000000"/>
          <w:sz w:val="24"/>
          <w:szCs w:val="24"/>
        </w:rPr>
        <w:t>151 del año 2021</w:t>
      </w:r>
      <w:r w:rsidR="009D6626">
        <w:rPr>
          <w:rFonts w:ascii="Arial" w:eastAsia="Arial" w:hAnsi="Arial" w:cs="Arial"/>
          <w:color w:val="000000"/>
          <w:sz w:val="24"/>
          <w:szCs w:val="24"/>
        </w:rPr>
        <w:t xml:space="preserve">, </w:t>
      </w:r>
      <w:r w:rsidR="007857CE">
        <w:rPr>
          <w:rFonts w:ascii="Arial" w:eastAsia="Arial" w:hAnsi="Arial" w:cs="Arial"/>
          <w:color w:val="000000"/>
          <w:sz w:val="24"/>
          <w:szCs w:val="24"/>
        </w:rPr>
        <w:t>y 002, 003 y 004 del corriente</w:t>
      </w:r>
      <w:r w:rsidR="009D6626">
        <w:rPr>
          <w:rFonts w:ascii="Arial" w:eastAsia="Arial" w:hAnsi="Arial" w:cs="Arial"/>
          <w:color w:val="000000"/>
          <w:sz w:val="24"/>
          <w:szCs w:val="24"/>
        </w:rPr>
        <w:t>-</w:t>
      </w:r>
      <w:r w:rsidR="00542F3A">
        <w:rPr>
          <w:rFonts w:ascii="Arial" w:eastAsia="Arial" w:hAnsi="Arial" w:cs="Arial"/>
          <w:color w:val="000000"/>
          <w:sz w:val="24"/>
          <w:szCs w:val="24"/>
        </w:rPr>
        <w:t xml:space="preserve"> </w:t>
      </w:r>
      <w:r>
        <w:rPr>
          <w:rFonts w:ascii="Arial" w:eastAsia="Arial" w:hAnsi="Arial" w:cs="Arial"/>
          <w:color w:val="000000"/>
          <w:sz w:val="24"/>
          <w:szCs w:val="24"/>
        </w:rPr>
        <w:t>encaminados a cuestionar que la autoridad responsable</w:t>
      </w:r>
      <w:r w:rsidR="00E42912">
        <w:rPr>
          <w:rFonts w:ascii="Arial" w:eastAsia="Arial" w:hAnsi="Arial" w:cs="Arial"/>
          <w:color w:val="000000"/>
          <w:sz w:val="24"/>
          <w:szCs w:val="24"/>
        </w:rPr>
        <w:t xml:space="preserve">, </w:t>
      </w:r>
      <w:r>
        <w:rPr>
          <w:rFonts w:ascii="Arial" w:eastAsia="Arial" w:hAnsi="Arial" w:cs="Arial"/>
          <w:color w:val="000000"/>
          <w:sz w:val="24"/>
          <w:szCs w:val="24"/>
        </w:rPr>
        <w:t>a través del acuerdo impugnado</w:t>
      </w:r>
      <w:r w:rsidR="00E42912">
        <w:rPr>
          <w:rFonts w:ascii="Arial" w:eastAsia="Arial" w:hAnsi="Arial" w:cs="Arial"/>
          <w:color w:val="000000"/>
          <w:sz w:val="24"/>
          <w:szCs w:val="24"/>
        </w:rPr>
        <w:t xml:space="preserve">, </w:t>
      </w:r>
      <w:r>
        <w:rPr>
          <w:rFonts w:ascii="Arial" w:eastAsia="Arial" w:hAnsi="Arial" w:cs="Arial"/>
          <w:color w:val="000000"/>
          <w:sz w:val="24"/>
          <w:szCs w:val="24"/>
        </w:rPr>
        <w:t>no permitiera que la o el servidor público involucrado solicit</w:t>
      </w:r>
      <w:r>
        <w:rPr>
          <w:rFonts w:ascii="Arial" w:eastAsia="Arial" w:hAnsi="Arial" w:cs="Arial"/>
          <w:sz w:val="24"/>
          <w:szCs w:val="24"/>
        </w:rPr>
        <w:t>e</w:t>
      </w:r>
      <w:r>
        <w:rPr>
          <w:rFonts w:ascii="Arial" w:eastAsia="Arial" w:hAnsi="Arial" w:cs="Arial"/>
          <w:color w:val="000000"/>
          <w:sz w:val="24"/>
          <w:szCs w:val="24"/>
        </w:rPr>
        <w:t xml:space="preserve"> un permiso laboral sin goce de sueldo para estar en aptitud legal de asistir a un evento proselitista, le generó una afectación a su derecho del trabajo y a participar en las actividades políticas de su interés, este órgano jurisdiccional estima que </w:t>
      </w:r>
      <w:r w:rsidRPr="005B26DC">
        <w:rPr>
          <w:rFonts w:ascii="Arial" w:eastAsia="Arial" w:hAnsi="Arial" w:cs="Arial"/>
          <w:b/>
          <w:bCs/>
          <w:color w:val="000000"/>
          <w:sz w:val="24"/>
          <w:szCs w:val="24"/>
        </w:rPr>
        <w:t xml:space="preserve">tal aspecto no le genera ningún perjuicio </w:t>
      </w:r>
      <w:r>
        <w:rPr>
          <w:rFonts w:ascii="Arial" w:eastAsia="Arial" w:hAnsi="Arial" w:cs="Arial"/>
          <w:color w:val="000000"/>
          <w:sz w:val="24"/>
          <w:szCs w:val="24"/>
        </w:rPr>
        <w:t>a su esfera de derechos</w:t>
      </w:r>
      <w:r>
        <w:rPr>
          <w:rFonts w:ascii="Arial" w:eastAsia="Arial" w:hAnsi="Arial" w:cs="Arial"/>
          <w:sz w:val="24"/>
          <w:szCs w:val="24"/>
        </w:rPr>
        <w:t xml:space="preserve">. </w:t>
      </w:r>
    </w:p>
    <w:p w14:paraId="2C77D9A7" w14:textId="301E4AA0" w:rsidR="00D2171B" w:rsidRDefault="00DD202B">
      <w:pPr>
        <w:spacing w:before="240" w:after="240" w:line="360" w:lineRule="auto"/>
        <w:jc w:val="both"/>
        <w:rPr>
          <w:rFonts w:ascii="Arial" w:eastAsia="Arial" w:hAnsi="Arial" w:cs="Arial"/>
          <w:sz w:val="24"/>
          <w:szCs w:val="24"/>
        </w:rPr>
      </w:pPr>
      <w:r>
        <w:rPr>
          <w:rFonts w:ascii="Arial" w:eastAsia="Arial" w:hAnsi="Arial" w:cs="Arial"/>
          <w:sz w:val="24"/>
          <w:szCs w:val="24"/>
        </w:rPr>
        <w:t xml:space="preserve">Lo sostenido </w:t>
      </w:r>
      <w:r w:rsidR="005B26DC">
        <w:rPr>
          <w:rFonts w:ascii="Arial" w:eastAsia="Arial" w:hAnsi="Arial" w:cs="Arial"/>
          <w:sz w:val="24"/>
          <w:szCs w:val="24"/>
        </w:rPr>
        <w:t xml:space="preserve">se </w:t>
      </w:r>
      <w:r>
        <w:rPr>
          <w:rFonts w:ascii="Arial" w:eastAsia="Arial" w:hAnsi="Arial" w:cs="Arial"/>
          <w:sz w:val="24"/>
          <w:szCs w:val="24"/>
        </w:rPr>
        <w:t>debe a que</w:t>
      </w:r>
      <w:r>
        <w:rPr>
          <w:rFonts w:ascii="Arial" w:eastAsia="Arial" w:hAnsi="Arial" w:cs="Arial"/>
          <w:color w:val="000000"/>
          <w:sz w:val="24"/>
          <w:szCs w:val="24"/>
        </w:rPr>
        <w:t xml:space="preserve"> ha sido criterio reiterado por parte de la Sala Superior</w:t>
      </w:r>
      <w:r>
        <w:rPr>
          <w:rFonts w:ascii="Arial" w:eastAsia="Arial" w:hAnsi="Arial" w:cs="Arial"/>
          <w:color w:val="000000"/>
          <w:sz w:val="24"/>
          <w:szCs w:val="24"/>
          <w:vertAlign w:val="superscript"/>
        </w:rPr>
        <w:footnoteReference w:id="21"/>
      </w:r>
      <w:r>
        <w:rPr>
          <w:rFonts w:ascii="Arial" w:eastAsia="Arial" w:hAnsi="Arial" w:cs="Arial"/>
          <w:color w:val="000000"/>
          <w:sz w:val="24"/>
          <w:szCs w:val="24"/>
        </w:rPr>
        <w:t xml:space="preserve"> que el hecho de que exista la posibilidad de que las o los funcionarios públicos soliciten cualquier tipo de permiso sin goce de sueldo</w:t>
      </w:r>
      <w:r>
        <w:rPr>
          <w:rFonts w:ascii="Arial" w:eastAsia="Arial" w:hAnsi="Arial" w:cs="Arial"/>
          <w:b/>
          <w:color w:val="000000"/>
          <w:sz w:val="24"/>
          <w:szCs w:val="24"/>
        </w:rPr>
        <w:t xml:space="preserve"> </w:t>
      </w:r>
      <w:r>
        <w:rPr>
          <w:rFonts w:ascii="Arial" w:eastAsia="Arial" w:hAnsi="Arial" w:cs="Arial"/>
          <w:color w:val="000000"/>
          <w:sz w:val="24"/>
          <w:szCs w:val="24"/>
        </w:rPr>
        <w:t>no los exime de incurrir en una vulneración a los principios de imparcialidad y neutralidad. </w:t>
      </w:r>
    </w:p>
    <w:p w14:paraId="0CE59AF3" w14:textId="27EC5899" w:rsidR="00D2171B" w:rsidRDefault="00FF29CF">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 xml:space="preserve">Al respecto, </w:t>
      </w:r>
      <w:r w:rsidR="00DD202B">
        <w:rPr>
          <w:rFonts w:ascii="Arial" w:eastAsia="Arial" w:hAnsi="Arial" w:cs="Arial"/>
          <w:color w:val="000000"/>
          <w:sz w:val="24"/>
          <w:szCs w:val="24"/>
        </w:rPr>
        <w:t xml:space="preserve">tal autoridad jurisdiccional consideró, esencialmente, que </w:t>
      </w:r>
      <w:r w:rsidR="00DD202B">
        <w:rPr>
          <w:rFonts w:ascii="Arial" w:eastAsia="Arial" w:hAnsi="Arial" w:cs="Arial"/>
          <w:b/>
          <w:color w:val="000000"/>
          <w:sz w:val="24"/>
          <w:szCs w:val="24"/>
        </w:rPr>
        <w:t>las solicitudes de licencia sin goce de sueldo, permisos</w:t>
      </w:r>
      <w:r w:rsidR="00DD202B">
        <w:rPr>
          <w:rFonts w:ascii="Arial" w:eastAsia="Arial" w:hAnsi="Arial" w:cs="Arial"/>
          <w:color w:val="000000"/>
          <w:sz w:val="24"/>
          <w:szCs w:val="24"/>
        </w:rPr>
        <w:t xml:space="preserve"> o cualquier otro equivalente </w:t>
      </w:r>
      <w:r w:rsidR="00DD202B">
        <w:rPr>
          <w:rFonts w:ascii="Arial" w:eastAsia="Arial" w:hAnsi="Arial" w:cs="Arial"/>
          <w:b/>
          <w:color w:val="000000"/>
          <w:sz w:val="24"/>
          <w:szCs w:val="24"/>
        </w:rPr>
        <w:t>son insuficientes para generar una excepción a la regla general</w:t>
      </w:r>
      <w:r w:rsidR="00DD202B">
        <w:rPr>
          <w:rFonts w:ascii="Arial" w:eastAsia="Arial" w:hAnsi="Arial" w:cs="Arial"/>
          <w:color w:val="000000"/>
          <w:sz w:val="24"/>
          <w:szCs w:val="24"/>
        </w:rPr>
        <w:t xml:space="preserve"> en atención a que la determinación de los día hábiles o inhábiles ordinariamente se encuentran previstos en la legislación que corresponda</w:t>
      </w:r>
      <w:r w:rsidR="00DD202B">
        <w:rPr>
          <w:rFonts w:ascii="Arial" w:eastAsia="Arial" w:hAnsi="Arial" w:cs="Arial"/>
          <w:color w:val="000000"/>
          <w:sz w:val="24"/>
          <w:szCs w:val="24"/>
          <w:vertAlign w:val="superscript"/>
        </w:rPr>
        <w:footnoteReference w:id="22"/>
      </w:r>
      <w:r w:rsidR="00DD202B">
        <w:rPr>
          <w:rFonts w:ascii="Arial" w:eastAsia="Arial" w:hAnsi="Arial" w:cs="Arial"/>
          <w:color w:val="000000"/>
          <w:sz w:val="24"/>
          <w:szCs w:val="24"/>
        </w:rPr>
        <w:t xml:space="preserve">. </w:t>
      </w:r>
    </w:p>
    <w:p w14:paraId="46060F52" w14:textId="77777777" w:rsidR="00DC2423" w:rsidRDefault="00DD202B">
      <w:pPr>
        <w:spacing w:before="240" w:after="24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De ahí que, este órgano jurisdiccional estime que la prohibición cuestionada es acorde a los criterios vigentes del máximo </w:t>
      </w:r>
      <w:r>
        <w:rPr>
          <w:rFonts w:ascii="Arial" w:eastAsia="Arial" w:hAnsi="Arial" w:cs="Arial"/>
          <w:sz w:val="24"/>
          <w:szCs w:val="24"/>
        </w:rPr>
        <w:t>T</w:t>
      </w:r>
      <w:r>
        <w:rPr>
          <w:rFonts w:ascii="Arial" w:eastAsia="Arial" w:hAnsi="Arial" w:cs="Arial"/>
          <w:color w:val="000000"/>
          <w:sz w:val="24"/>
          <w:szCs w:val="24"/>
        </w:rPr>
        <w:t xml:space="preserve">ribunal </w:t>
      </w:r>
      <w:r>
        <w:rPr>
          <w:rFonts w:ascii="Arial" w:eastAsia="Arial" w:hAnsi="Arial" w:cs="Arial"/>
          <w:sz w:val="24"/>
          <w:szCs w:val="24"/>
        </w:rPr>
        <w:t>E</w:t>
      </w:r>
      <w:r>
        <w:rPr>
          <w:rFonts w:ascii="Arial" w:eastAsia="Arial" w:hAnsi="Arial" w:cs="Arial"/>
          <w:color w:val="000000"/>
          <w:sz w:val="24"/>
          <w:szCs w:val="24"/>
        </w:rPr>
        <w:t>lectoral de la materia</w:t>
      </w:r>
      <w:r>
        <w:rPr>
          <w:rFonts w:ascii="Arial" w:eastAsia="Arial" w:hAnsi="Arial" w:cs="Arial"/>
          <w:sz w:val="24"/>
          <w:szCs w:val="24"/>
        </w:rPr>
        <w:t xml:space="preserve"> y, por ende,</w:t>
      </w:r>
      <w:r>
        <w:rPr>
          <w:rFonts w:ascii="Arial" w:eastAsia="Arial" w:hAnsi="Arial" w:cs="Arial"/>
          <w:color w:val="000000"/>
          <w:sz w:val="24"/>
          <w:szCs w:val="24"/>
        </w:rPr>
        <w:t xml:space="preserve"> no le</w:t>
      </w:r>
      <w:r w:rsidR="005B26DC">
        <w:rPr>
          <w:rFonts w:ascii="Arial" w:eastAsia="Arial" w:hAnsi="Arial" w:cs="Arial"/>
          <w:color w:val="000000"/>
          <w:sz w:val="24"/>
          <w:szCs w:val="24"/>
        </w:rPr>
        <w:t>s</w:t>
      </w:r>
      <w:r>
        <w:rPr>
          <w:rFonts w:ascii="Arial" w:eastAsia="Arial" w:hAnsi="Arial" w:cs="Arial"/>
          <w:color w:val="000000"/>
          <w:sz w:val="24"/>
          <w:szCs w:val="24"/>
        </w:rPr>
        <w:t xml:space="preserve"> genera </w:t>
      </w:r>
      <w:r>
        <w:rPr>
          <w:rFonts w:ascii="Arial" w:eastAsia="Arial" w:hAnsi="Arial" w:cs="Arial"/>
          <w:sz w:val="24"/>
          <w:szCs w:val="24"/>
        </w:rPr>
        <w:t>perjuicio</w:t>
      </w:r>
      <w:r>
        <w:rPr>
          <w:rFonts w:ascii="Arial" w:eastAsia="Arial" w:hAnsi="Arial" w:cs="Arial"/>
          <w:color w:val="000000"/>
          <w:sz w:val="24"/>
          <w:szCs w:val="24"/>
        </w:rPr>
        <w:t xml:space="preserve"> el hecho de que no pueda quedar </w:t>
      </w:r>
      <w:r>
        <w:rPr>
          <w:rFonts w:ascii="Arial" w:eastAsia="Arial" w:hAnsi="Arial" w:cs="Arial"/>
          <w:sz w:val="24"/>
          <w:szCs w:val="24"/>
        </w:rPr>
        <w:t>exento</w:t>
      </w:r>
      <w:r>
        <w:rPr>
          <w:rFonts w:ascii="Arial" w:eastAsia="Arial" w:hAnsi="Arial" w:cs="Arial"/>
          <w:color w:val="000000"/>
          <w:sz w:val="24"/>
          <w:szCs w:val="24"/>
        </w:rPr>
        <w:t xml:space="preserve"> de una infracción al artículo 134 del texto constitucional por asistir a una reunión política o partidista, con el supuesto blindaje de que, en su momento, se solicitó un permiso de carácter laboral sin goce de sueldo</w:t>
      </w:r>
      <w:r w:rsidR="00DC2423">
        <w:rPr>
          <w:rFonts w:ascii="Arial" w:eastAsia="Arial" w:hAnsi="Arial" w:cs="Arial"/>
          <w:color w:val="000000"/>
          <w:sz w:val="24"/>
          <w:szCs w:val="24"/>
        </w:rPr>
        <w:t xml:space="preserve">. </w:t>
      </w:r>
    </w:p>
    <w:p w14:paraId="5F760BBE" w14:textId="0729D0B2" w:rsidR="00D2171B" w:rsidRDefault="00DC2423">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Ello debe ser así,</w:t>
      </w:r>
      <w:r w:rsidR="00DD202B">
        <w:rPr>
          <w:rFonts w:ascii="Arial" w:eastAsia="Arial" w:hAnsi="Arial" w:cs="Arial"/>
          <w:color w:val="000000"/>
          <w:sz w:val="24"/>
          <w:szCs w:val="24"/>
        </w:rPr>
        <w:t xml:space="preserve"> pues no es posible que por su carácter de servidora o servidor público y </w:t>
      </w:r>
      <w:r>
        <w:rPr>
          <w:rFonts w:ascii="Arial" w:eastAsia="Arial" w:hAnsi="Arial" w:cs="Arial"/>
          <w:color w:val="000000"/>
          <w:sz w:val="24"/>
          <w:szCs w:val="24"/>
        </w:rPr>
        <w:t>que,</w:t>
      </w:r>
      <w:r w:rsidR="00DD202B">
        <w:rPr>
          <w:rFonts w:ascii="Arial" w:eastAsia="Arial" w:hAnsi="Arial" w:cs="Arial"/>
          <w:color w:val="000000"/>
          <w:sz w:val="24"/>
          <w:szCs w:val="24"/>
        </w:rPr>
        <w:t xml:space="preserve"> con sustento en el ejercicio de su derecho de libre expresión y asociación política, se justifique la vulneración al principio de imparcialidad y neutralidad. </w:t>
      </w:r>
    </w:p>
    <w:p w14:paraId="4EAD67B4" w14:textId="4E3FF620" w:rsidR="00D2171B" w:rsidRDefault="00DD202B">
      <w:pPr>
        <w:spacing w:before="240" w:after="240" w:line="360" w:lineRule="auto"/>
        <w:jc w:val="both"/>
        <w:rPr>
          <w:rFonts w:ascii="Arial" w:eastAsia="Arial" w:hAnsi="Arial" w:cs="Arial"/>
          <w:sz w:val="24"/>
          <w:szCs w:val="24"/>
        </w:rPr>
      </w:pPr>
      <w:r>
        <w:rPr>
          <w:rFonts w:ascii="Arial" w:eastAsia="Arial" w:hAnsi="Arial" w:cs="Arial"/>
          <w:sz w:val="24"/>
          <w:szCs w:val="24"/>
        </w:rPr>
        <w:t>Asimismo, e</w:t>
      </w:r>
      <w:r>
        <w:rPr>
          <w:rFonts w:ascii="Arial" w:eastAsia="Arial" w:hAnsi="Arial" w:cs="Arial"/>
          <w:color w:val="000000"/>
          <w:sz w:val="24"/>
          <w:szCs w:val="24"/>
        </w:rPr>
        <w:t xml:space="preserve">s importante comentar que el agravio del promovente se encuentra encaminado a </w:t>
      </w:r>
      <w:r>
        <w:rPr>
          <w:rFonts w:ascii="Arial" w:eastAsia="Arial" w:hAnsi="Arial" w:cs="Arial"/>
          <w:b/>
          <w:color w:val="000000"/>
          <w:sz w:val="24"/>
          <w:szCs w:val="24"/>
        </w:rPr>
        <w:t>cuestionar un hecho futuro que resulta incierto</w:t>
      </w:r>
      <w:r>
        <w:rPr>
          <w:rFonts w:ascii="Arial" w:eastAsia="Arial" w:hAnsi="Arial" w:cs="Arial"/>
          <w:color w:val="000000"/>
          <w:sz w:val="24"/>
          <w:szCs w:val="24"/>
        </w:rPr>
        <w:t xml:space="preserve">, dado que en la etapa en la que nos encontramos -inicio de la precampañas- y al no advertirse una controversia en particular suscitada por el inicio de un procedimiento especial sancionador, implica que este Tribunal Electoral no esté en condiciones de pronunciarse de forma definitiva sobre la posibilidad de que algún servidor público </w:t>
      </w:r>
      <w:r w:rsidR="00DC2423">
        <w:rPr>
          <w:rFonts w:ascii="Arial" w:eastAsia="Arial" w:hAnsi="Arial" w:cs="Arial"/>
          <w:color w:val="000000"/>
          <w:sz w:val="24"/>
          <w:szCs w:val="24"/>
        </w:rPr>
        <w:t xml:space="preserve">en específico </w:t>
      </w:r>
      <w:r>
        <w:rPr>
          <w:rFonts w:ascii="Arial" w:eastAsia="Arial" w:hAnsi="Arial" w:cs="Arial"/>
          <w:color w:val="000000"/>
          <w:sz w:val="24"/>
          <w:szCs w:val="24"/>
        </w:rPr>
        <w:t xml:space="preserve">esté en aptitud de acudir </w:t>
      </w:r>
      <w:r w:rsidR="00DC2423">
        <w:rPr>
          <w:rFonts w:ascii="Arial" w:eastAsia="Arial" w:hAnsi="Arial" w:cs="Arial"/>
          <w:color w:val="000000"/>
          <w:sz w:val="24"/>
          <w:szCs w:val="24"/>
        </w:rPr>
        <w:t xml:space="preserve">o no </w:t>
      </w:r>
      <w:r>
        <w:rPr>
          <w:rFonts w:ascii="Arial" w:eastAsia="Arial" w:hAnsi="Arial" w:cs="Arial"/>
          <w:color w:val="000000"/>
          <w:sz w:val="24"/>
          <w:szCs w:val="24"/>
        </w:rPr>
        <w:t>a un evento proselitista</w:t>
      </w:r>
      <w:r>
        <w:rPr>
          <w:rFonts w:ascii="Arial" w:eastAsia="Arial" w:hAnsi="Arial" w:cs="Arial"/>
          <w:sz w:val="24"/>
          <w:szCs w:val="24"/>
        </w:rPr>
        <w:t xml:space="preserve">. </w:t>
      </w:r>
    </w:p>
    <w:p w14:paraId="6D70474B" w14:textId="77777777" w:rsidR="00D2171B" w:rsidRDefault="00DD202B">
      <w:pPr>
        <w:spacing w:before="240" w:after="240" w:line="360" w:lineRule="auto"/>
        <w:jc w:val="both"/>
        <w:rPr>
          <w:rFonts w:ascii="Arial" w:eastAsia="Arial" w:hAnsi="Arial" w:cs="Arial"/>
          <w:sz w:val="24"/>
          <w:szCs w:val="24"/>
        </w:rPr>
      </w:pPr>
      <w:r>
        <w:rPr>
          <w:rFonts w:ascii="Arial" w:eastAsia="Arial" w:hAnsi="Arial" w:cs="Arial"/>
          <w:sz w:val="24"/>
          <w:szCs w:val="24"/>
        </w:rPr>
        <w:t>La posibilidad precisada</w:t>
      </w:r>
      <w:r>
        <w:rPr>
          <w:rFonts w:ascii="Arial" w:eastAsia="Arial" w:hAnsi="Arial" w:cs="Arial"/>
          <w:color w:val="000000"/>
          <w:sz w:val="24"/>
          <w:szCs w:val="24"/>
        </w:rPr>
        <w:t xml:space="preserve"> bajo la protección legal de un permiso laboral sin goce de sueldo, pues a criterio del TEPJF, los elementos que deben valorarse para limitar tal supuesto son: </w:t>
      </w:r>
      <w:r>
        <w:rPr>
          <w:rFonts w:ascii="Arial" w:eastAsia="Arial" w:hAnsi="Arial" w:cs="Arial"/>
          <w:b/>
          <w:i/>
          <w:color w:val="000000"/>
          <w:sz w:val="24"/>
          <w:szCs w:val="24"/>
        </w:rPr>
        <w:t>i)</w:t>
      </w:r>
      <w:r>
        <w:rPr>
          <w:rFonts w:ascii="Arial" w:eastAsia="Arial" w:hAnsi="Arial" w:cs="Arial"/>
          <w:color w:val="000000"/>
          <w:sz w:val="24"/>
          <w:szCs w:val="24"/>
        </w:rPr>
        <w:t xml:space="preserve"> el caracter que ostentan los funcionarios involucrados</w:t>
      </w:r>
      <w:r>
        <w:rPr>
          <w:rFonts w:ascii="Arial" w:eastAsia="Arial" w:hAnsi="Arial" w:cs="Arial"/>
          <w:sz w:val="24"/>
          <w:szCs w:val="24"/>
        </w:rPr>
        <w:t xml:space="preserve"> y, </w:t>
      </w:r>
      <w:r>
        <w:rPr>
          <w:rFonts w:ascii="Arial" w:eastAsia="Arial" w:hAnsi="Arial" w:cs="Arial"/>
          <w:b/>
          <w:i/>
          <w:sz w:val="24"/>
          <w:szCs w:val="24"/>
        </w:rPr>
        <w:t xml:space="preserve">ii) </w:t>
      </w:r>
      <w:r>
        <w:rPr>
          <w:rFonts w:ascii="Arial" w:eastAsia="Arial" w:hAnsi="Arial" w:cs="Arial"/>
          <w:color w:val="000000"/>
          <w:sz w:val="24"/>
          <w:szCs w:val="24"/>
        </w:rPr>
        <w:t>la ponderación de</w:t>
      </w:r>
      <w:r>
        <w:rPr>
          <w:rFonts w:ascii="Arial" w:eastAsia="Arial" w:hAnsi="Arial" w:cs="Arial"/>
          <w:sz w:val="24"/>
          <w:szCs w:val="24"/>
        </w:rPr>
        <w:t>l</w:t>
      </w:r>
      <w:r>
        <w:rPr>
          <w:rFonts w:ascii="Arial" w:eastAsia="Arial" w:hAnsi="Arial" w:cs="Arial"/>
          <w:color w:val="000000"/>
          <w:sz w:val="24"/>
          <w:szCs w:val="24"/>
        </w:rPr>
        <w:t xml:space="preserve"> principio de imparcialidad frente a los derechos de libertad de expresión y asociación política. </w:t>
      </w:r>
    </w:p>
    <w:p w14:paraId="076BFF76" w14:textId="06D21A19" w:rsidR="00D2171B" w:rsidRDefault="00DD202B">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Ante ello, resulta que no existen elementos suficientes para analizar, valorar y resolver la petición de la parte actora. No obstante, con independencia de ello, la sola consideración de tal enunciado, no le</w:t>
      </w:r>
      <w:r w:rsidR="00DC2423">
        <w:rPr>
          <w:rFonts w:ascii="Arial" w:eastAsia="Arial" w:hAnsi="Arial" w:cs="Arial"/>
          <w:color w:val="000000"/>
          <w:sz w:val="24"/>
          <w:szCs w:val="24"/>
        </w:rPr>
        <w:t>s</w:t>
      </w:r>
      <w:r>
        <w:rPr>
          <w:rFonts w:ascii="Arial" w:eastAsia="Arial" w:hAnsi="Arial" w:cs="Arial"/>
          <w:color w:val="000000"/>
          <w:sz w:val="24"/>
          <w:szCs w:val="24"/>
        </w:rPr>
        <w:t xml:space="preserve"> genera perjuicio alguno a los derechos que aduce vulnerados. </w:t>
      </w:r>
    </w:p>
    <w:p w14:paraId="5534050B" w14:textId="036130E6" w:rsidR="00D2171B" w:rsidRDefault="00DD202B">
      <w:pPr>
        <w:spacing w:before="240" w:after="240" w:line="360" w:lineRule="auto"/>
        <w:jc w:val="both"/>
        <w:rPr>
          <w:rFonts w:ascii="Arial" w:eastAsia="Arial" w:hAnsi="Arial" w:cs="Arial"/>
          <w:sz w:val="24"/>
          <w:szCs w:val="24"/>
        </w:rPr>
      </w:pPr>
      <w:r>
        <w:rPr>
          <w:rFonts w:ascii="Arial" w:eastAsia="Arial" w:hAnsi="Arial" w:cs="Arial"/>
          <w:b/>
          <w:color w:val="000000"/>
          <w:sz w:val="24"/>
          <w:szCs w:val="24"/>
        </w:rPr>
        <w:t>3.4.</w:t>
      </w:r>
      <w:r>
        <w:rPr>
          <w:rFonts w:ascii="Arial" w:eastAsia="Arial" w:hAnsi="Arial" w:cs="Arial"/>
          <w:color w:val="000000"/>
          <w:sz w:val="24"/>
          <w:szCs w:val="24"/>
        </w:rPr>
        <w:t xml:space="preserve"> Por otra parte, los </w:t>
      </w:r>
      <w:r w:rsidR="009D6626">
        <w:rPr>
          <w:rFonts w:ascii="Arial" w:eastAsia="Arial" w:hAnsi="Arial" w:cs="Arial"/>
          <w:color w:val="000000"/>
          <w:sz w:val="24"/>
          <w:szCs w:val="24"/>
        </w:rPr>
        <w:t xml:space="preserve">recurrentes -promoventes de los juicios ciudadanos </w:t>
      </w:r>
      <w:r w:rsidR="007857CE">
        <w:rPr>
          <w:rFonts w:ascii="Arial" w:eastAsia="Arial" w:hAnsi="Arial" w:cs="Arial"/>
          <w:color w:val="000000"/>
          <w:sz w:val="24"/>
          <w:szCs w:val="24"/>
        </w:rPr>
        <w:t>002, 003 y 004 del presente año</w:t>
      </w:r>
      <w:r w:rsidR="009D6626">
        <w:rPr>
          <w:rFonts w:ascii="Arial" w:eastAsia="Arial" w:hAnsi="Arial" w:cs="Arial"/>
          <w:color w:val="000000"/>
          <w:sz w:val="24"/>
          <w:szCs w:val="24"/>
        </w:rPr>
        <w:t>-</w:t>
      </w:r>
      <w:r>
        <w:rPr>
          <w:rFonts w:ascii="Arial" w:eastAsia="Arial" w:hAnsi="Arial" w:cs="Arial"/>
          <w:color w:val="000000"/>
          <w:sz w:val="24"/>
          <w:szCs w:val="24"/>
        </w:rPr>
        <w:t xml:space="preserve"> señalan que tal prohibición se aparta de lo dispuesto por la Sala Superior en la jurisprudencia 14/2012 de rubro: </w:t>
      </w:r>
      <w:r>
        <w:rPr>
          <w:rFonts w:ascii="Arial" w:eastAsia="Arial" w:hAnsi="Arial" w:cs="Arial"/>
          <w:i/>
          <w:color w:val="000000"/>
          <w:sz w:val="24"/>
          <w:szCs w:val="24"/>
        </w:rPr>
        <w:t>“ACTOS DE PROSELITISMO POLÍTICO. LA SOLA ASISTENCIA DE SERVIDORES PÚBLICOS EN DÍAS INHÁBILES A TALES ACTOS NO ESTÁ RESTRINGIDA EN LA LEY”</w:t>
      </w:r>
      <w:r>
        <w:rPr>
          <w:rFonts w:ascii="Arial" w:eastAsia="Arial" w:hAnsi="Arial" w:cs="Arial"/>
          <w:i/>
          <w:color w:val="000000"/>
          <w:sz w:val="24"/>
          <w:szCs w:val="24"/>
          <w:vertAlign w:val="superscript"/>
        </w:rPr>
        <w:footnoteReference w:id="23"/>
      </w:r>
      <w:r>
        <w:rPr>
          <w:rFonts w:ascii="Arial" w:eastAsia="Arial" w:hAnsi="Arial" w:cs="Arial"/>
          <w:color w:val="000000"/>
          <w:sz w:val="24"/>
          <w:szCs w:val="24"/>
        </w:rPr>
        <w:t>, la cual, establece que la asistencia de funcionarios o funcionarias públicas a actos proselitistas, siempre que se realice en días no laborables o inhábiles</w:t>
      </w:r>
      <w:r w:rsidR="00DC2423">
        <w:rPr>
          <w:rFonts w:ascii="Arial" w:eastAsia="Arial" w:hAnsi="Arial" w:cs="Arial"/>
          <w:color w:val="000000"/>
          <w:sz w:val="24"/>
          <w:szCs w:val="24"/>
        </w:rPr>
        <w:t>,</w:t>
      </w:r>
      <w:r>
        <w:rPr>
          <w:rFonts w:ascii="Arial" w:eastAsia="Arial" w:hAnsi="Arial" w:cs="Arial"/>
          <w:color w:val="000000"/>
          <w:sz w:val="24"/>
          <w:szCs w:val="24"/>
        </w:rPr>
        <w:t xml:space="preserve"> no implica una vulneración a la ley.</w:t>
      </w:r>
    </w:p>
    <w:p w14:paraId="47B25328" w14:textId="77777777" w:rsidR="00D2171B" w:rsidRDefault="00DD202B">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 xml:space="preserve">Al respecto, este Tribunal Electoral </w:t>
      </w:r>
      <w:r w:rsidRPr="00DC2423">
        <w:rPr>
          <w:rFonts w:ascii="Arial" w:eastAsia="Arial" w:hAnsi="Arial" w:cs="Arial"/>
          <w:b/>
          <w:bCs/>
          <w:color w:val="000000"/>
          <w:sz w:val="24"/>
          <w:szCs w:val="24"/>
        </w:rPr>
        <w:t>estima que no le asiste la razón a la parte recurrente</w:t>
      </w:r>
      <w:r>
        <w:rPr>
          <w:rFonts w:ascii="Arial" w:eastAsia="Arial" w:hAnsi="Arial" w:cs="Arial"/>
          <w:color w:val="000000"/>
          <w:sz w:val="24"/>
          <w:szCs w:val="24"/>
        </w:rPr>
        <w:t xml:space="preserve">, al considerar que </w:t>
      </w:r>
      <w:r w:rsidRPr="00DC2423">
        <w:rPr>
          <w:rFonts w:ascii="Arial" w:eastAsia="Arial" w:hAnsi="Arial" w:cs="Arial"/>
          <w:b/>
          <w:bCs/>
          <w:color w:val="000000"/>
          <w:sz w:val="24"/>
          <w:szCs w:val="24"/>
        </w:rPr>
        <w:t>parten de una premisa incorrecta</w:t>
      </w:r>
      <w:r>
        <w:rPr>
          <w:rFonts w:ascii="Arial" w:eastAsia="Arial" w:hAnsi="Arial" w:cs="Arial"/>
          <w:color w:val="000000"/>
          <w:sz w:val="24"/>
          <w:szCs w:val="24"/>
        </w:rPr>
        <w:t>, pues asimilan los periodos vacacionales, permisos laborales y licencias sin goce de sueldo a días inhábiles, lo cual, como se explicó, no implica una protección o justificación razonable que los exima de su deber de desempeñar sus funciones y, a su vez, de la prohibición de utilizar de manera indebida los recursos públicos a su cargo. </w:t>
      </w:r>
    </w:p>
    <w:p w14:paraId="084D6DDA" w14:textId="77777777" w:rsidR="005D6B4E" w:rsidRDefault="00DD202B">
      <w:pPr>
        <w:spacing w:before="240" w:after="240" w:line="360" w:lineRule="auto"/>
        <w:jc w:val="both"/>
        <w:rPr>
          <w:rFonts w:ascii="Arial" w:eastAsia="Arial" w:hAnsi="Arial" w:cs="Arial"/>
          <w:color w:val="000000"/>
          <w:sz w:val="24"/>
          <w:szCs w:val="24"/>
        </w:rPr>
      </w:pPr>
      <w:r>
        <w:rPr>
          <w:rFonts w:ascii="Arial" w:eastAsia="Arial" w:hAnsi="Arial" w:cs="Arial"/>
          <w:color w:val="000000"/>
          <w:sz w:val="24"/>
          <w:szCs w:val="24"/>
        </w:rPr>
        <w:t>En tal sentido, la prohibición en comento no genera incongruencia con el criterio sostenido en dicha jurisprudencia, ello</w:t>
      </w:r>
      <w:r w:rsidR="00DC2423">
        <w:rPr>
          <w:rFonts w:ascii="Arial" w:eastAsia="Arial" w:hAnsi="Arial" w:cs="Arial"/>
          <w:color w:val="000000"/>
          <w:sz w:val="24"/>
          <w:szCs w:val="24"/>
        </w:rPr>
        <w:t xml:space="preserve">, </w:t>
      </w:r>
      <w:r>
        <w:rPr>
          <w:rFonts w:ascii="Arial" w:eastAsia="Arial" w:hAnsi="Arial" w:cs="Arial"/>
          <w:color w:val="000000"/>
          <w:sz w:val="24"/>
          <w:szCs w:val="24"/>
        </w:rPr>
        <w:t xml:space="preserve">porque esta última realiza una interpretación general en cuanto al supuesto en el que las servidoras y servidores públicos asistan a eventos proselitistas en días inhábiles, sin embargo, tal criterio resulta insuficiente para interpretar el conjunto de aspectos </w:t>
      </w:r>
      <w:r w:rsidR="00DC2423">
        <w:rPr>
          <w:rFonts w:ascii="Arial" w:eastAsia="Arial" w:hAnsi="Arial" w:cs="Arial"/>
          <w:color w:val="000000"/>
          <w:sz w:val="24"/>
          <w:szCs w:val="24"/>
        </w:rPr>
        <w:t xml:space="preserve">y circunstancias </w:t>
      </w:r>
      <w:r>
        <w:rPr>
          <w:rFonts w:ascii="Arial" w:eastAsia="Arial" w:hAnsi="Arial" w:cs="Arial"/>
          <w:color w:val="000000"/>
          <w:sz w:val="24"/>
          <w:szCs w:val="24"/>
        </w:rPr>
        <w:t xml:space="preserve">que pueden existir en una controversia. </w:t>
      </w:r>
    </w:p>
    <w:p w14:paraId="1F2D0F68" w14:textId="6B53C8DB" w:rsidR="00D2171B" w:rsidRPr="005D6B4E" w:rsidRDefault="00DD202B">
      <w:pPr>
        <w:spacing w:before="240" w:after="240" w:line="360" w:lineRule="auto"/>
        <w:jc w:val="both"/>
        <w:rPr>
          <w:rFonts w:ascii="Arial" w:eastAsia="Arial" w:hAnsi="Arial" w:cs="Arial"/>
          <w:color w:val="000000"/>
          <w:sz w:val="24"/>
          <w:szCs w:val="24"/>
        </w:rPr>
      </w:pPr>
      <w:r>
        <w:rPr>
          <w:rFonts w:ascii="Arial" w:eastAsia="Arial" w:hAnsi="Arial" w:cs="Arial"/>
          <w:color w:val="000000"/>
          <w:sz w:val="24"/>
          <w:szCs w:val="24"/>
        </w:rPr>
        <w:t>Por otro lado, los Lineamientos contemplan una restricción más puntual y específica de acuerdo a los criterios sostenidos por la Sala Superior referente a que tales permisos o licencias no generan una excepción, pues la determinación de los días hábiles e inhábiles se encuentran previstos de manera ordinaria en la ley. </w:t>
      </w:r>
    </w:p>
    <w:p w14:paraId="1EB4D583" w14:textId="393A4F5C" w:rsidR="00D2171B" w:rsidRDefault="00DD202B">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 xml:space="preserve">De ahí que, contrario a lo que aducen los promoventes, no existe una inobservancia por parte del Instituto Local a lo </w:t>
      </w:r>
      <w:r w:rsidR="00782F91">
        <w:rPr>
          <w:rFonts w:ascii="Arial" w:eastAsia="Arial" w:hAnsi="Arial" w:cs="Arial"/>
          <w:color w:val="000000"/>
          <w:sz w:val="24"/>
          <w:szCs w:val="24"/>
        </w:rPr>
        <w:t xml:space="preserve">previsto </w:t>
      </w:r>
      <w:r>
        <w:rPr>
          <w:rFonts w:ascii="Arial" w:eastAsia="Arial" w:hAnsi="Arial" w:cs="Arial"/>
          <w:color w:val="000000"/>
          <w:sz w:val="24"/>
          <w:szCs w:val="24"/>
        </w:rPr>
        <w:t>por tal jurisprudencia, ya que ambas disposiciones regulan supuestos generales y reglamentarios en el contexto del uso adecuado de recursos públicos y el principio de imparcialidad, derivado de la necesidad de analizar la línea judicial y jurisprudencial emitida por los órganos jurisdiccionales de la materia, a fin de</w:t>
      </w:r>
      <w:r>
        <w:rPr>
          <w:rFonts w:ascii="Arial" w:eastAsia="Arial" w:hAnsi="Arial" w:cs="Arial"/>
          <w:sz w:val="24"/>
          <w:szCs w:val="24"/>
        </w:rPr>
        <w:t xml:space="preserve"> </w:t>
      </w:r>
      <w:r>
        <w:rPr>
          <w:rFonts w:ascii="Arial" w:eastAsia="Arial" w:hAnsi="Arial" w:cs="Arial"/>
          <w:color w:val="000000"/>
          <w:sz w:val="24"/>
          <w:szCs w:val="24"/>
        </w:rPr>
        <w:t>recopilar el conjunto de los criterios que existen al respecto y, en tal medida, interpretarlos para estar en aptitud de emitir una respuesta a cada asunto particular. </w:t>
      </w:r>
    </w:p>
    <w:p w14:paraId="1A6FB611" w14:textId="4E297962" w:rsidR="00D2171B" w:rsidRDefault="00DD202B">
      <w:pPr>
        <w:spacing w:before="240" w:after="240" w:line="360" w:lineRule="auto"/>
        <w:jc w:val="both"/>
        <w:rPr>
          <w:rFonts w:ascii="Arial" w:eastAsia="Arial" w:hAnsi="Arial" w:cs="Arial"/>
          <w:sz w:val="24"/>
          <w:szCs w:val="24"/>
        </w:rPr>
      </w:pPr>
      <w:r>
        <w:rPr>
          <w:rFonts w:ascii="Arial" w:eastAsia="Arial" w:hAnsi="Arial" w:cs="Arial"/>
          <w:b/>
          <w:color w:val="000000"/>
          <w:sz w:val="24"/>
          <w:szCs w:val="24"/>
        </w:rPr>
        <w:t>3.5.</w:t>
      </w:r>
      <w:r w:rsidR="00C91D5B">
        <w:rPr>
          <w:rFonts w:ascii="Arial" w:eastAsia="Arial" w:hAnsi="Arial" w:cs="Arial"/>
          <w:b/>
          <w:color w:val="000000"/>
          <w:sz w:val="24"/>
          <w:szCs w:val="24"/>
        </w:rPr>
        <w:t xml:space="preserve"> </w:t>
      </w:r>
      <w:r w:rsidR="00DA2ACB">
        <w:rPr>
          <w:rFonts w:ascii="Arial" w:eastAsia="Arial" w:hAnsi="Arial" w:cs="Arial"/>
          <w:color w:val="000000"/>
          <w:sz w:val="24"/>
          <w:szCs w:val="24"/>
        </w:rPr>
        <w:t>Enseguida</w:t>
      </w:r>
      <w:r>
        <w:rPr>
          <w:rFonts w:ascii="Arial" w:eastAsia="Arial" w:hAnsi="Arial" w:cs="Arial"/>
          <w:color w:val="000000"/>
          <w:sz w:val="24"/>
          <w:szCs w:val="24"/>
        </w:rPr>
        <w:t>, en lo relativo a que la parte promovente</w:t>
      </w:r>
      <w:r w:rsidR="00542F3A">
        <w:rPr>
          <w:rFonts w:ascii="Arial" w:eastAsia="Arial" w:hAnsi="Arial" w:cs="Arial"/>
          <w:color w:val="000000"/>
          <w:sz w:val="24"/>
          <w:szCs w:val="24"/>
        </w:rPr>
        <w:t xml:space="preserve"> -recurrentes en los juicios ciudadanos </w:t>
      </w:r>
      <w:r w:rsidR="007857CE">
        <w:rPr>
          <w:rFonts w:ascii="Arial" w:eastAsia="Arial" w:hAnsi="Arial" w:cs="Arial"/>
          <w:color w:val="000000"/>
          <w:sz w:val="24"/>
          <w:szCs w:val="24"/>
        </w:rPr>
        <w:t>002, 003 y 004 del año en curso</w:t>
      </w:r>
      <w:r w:rsidR="00542F3A">
        <w:rPr>
          <w:rFonts w:ascii="Arial" w:eastAsia="Arial" w:hAnsi="Arial" w:cs="Arial"/>
          <w:color w:val="000000"/>
          <w:sz w:val="24"/>
          <w:szCs w:val="24"/>
        </w:rPr>
        <w:t>-</w:t>
      </w:r>
      <w:r>
        <w:rPr>
          <w:rFonts w:ascii="Arial" w:eastAsia="Arial" w:hAnsi="Arial" w:cs="Arial"/>
          <w:color w:val="000000"/>
          <w:sz w:val="24"/>
          <w:szCs w:val="24"/>
        </w:rPr>
        <w:t xml:space="preserve"> refiere que le causa perjuicio el hecho de que en el acto reclamado no se distinga de forma puntual a las y los servidores públicos destinatarios de los propios </w:t>
      </w:r>
      <w:r>
        <w:rPr>
          <w:rFonts w:ascii="Arial" w:eastAsia="Arial" w:hAnsi="Arial" w:cs="Arial"/>
          <w:sz w:val="24"/>
          <w:szCs w:val="24"/>
        </w:rPr>
        <w:t>L</w:t>
      </w:r>
      <w:r>
        <w:rPr>
          <w:rFonts w:ascii="Arial" w:eastAsia="Arial" w:hAnsi="Arial" w:cs="Arial"/>
          <w:color w:val="000000"/>
          <w:sz w:val="24"/>
          <w:szCs w:val="24"/>
        </w:rPr>
        <w:t xml:space="preserve">ineamientos -acorde a lo dispuesto </w:t>
      </w:r>
      <w:r>
        <w:rPr>
          <w:rFonts w:ascii="Arial" w:eastAsia="Arial" w:hAnsi="Arial" w:cs="Arial"/>
          <w:sz w:val="24"/>
          <w:szCs w:val="24"/>
        </w:rPr>
        <w:t>por</w:t>
      </w:r>
      <w:r>
        <w:rPr>
          <w:rFonts w:ascii="Arial" w:eastAsia="Arial" w:hAnsi="Arial" w:cs="Arial"/>
          <w:color w:val="000000"/>
          <w:sz w:val="24"/>
          <w:szCs w:val="24"/>
        </w:rPr>
        <w:t xml:space="preserve"> el artículo 108 de la Constitución Federal que establece el catálogo de los sujetos que será considerados como funcionarios públicos de ámbito federal-, este Tribunal estima que, distinto a su afirmación, el acuerdo reclamado sí prevé tal aspecto.</w:t>
      </w:r>
    </w:p>
    <w:p w14:paraId="4AA87BD9" w14:textId="77777777" w:rsidR="00D2171B" w:rsidRPr="00DA2ACB" w:rsidRDefault="00DD202B">
      <w:pPr>
        <w:spacing w:before="240" w:after="240" w:line="360" w:lineRule="auto"/>
        <w:jc w:val="both"/>
        <w:rPr>
          <w:rFonts w:ascii="Arial" w:eastAsia="Arial" w:hAnsi="Arial" w:cs="Arial"/>
          <w:i/>
          <w:iCs/>
          <w:sz w:val="24"/>
          <w:szCs w:val="24"/>
        </w:rPr>
      </w:pPr>
      <w:r>
        <w:rPr>
          <w:rFonts w:ascii="Arial" w:eastAsia="Arial" w:hAnsi="Arial" w:cs="Arial"/>
          <w:color w:val="000000"/>
          <w:sz w:val="24"/>
          <w:szCs w:val="24"/>
        </w:rPr>
        <w:t xml:space="preserve">Esto es así, porque de acuerdo al numeral 10, del considerando primero, de tales </w:t>
      </w:r>
      <w:r>
        <w:rPr>
          <w:rFonts w:ascii="Arial" w:eastAsia="Arial" w:hAnsi="Arial" w:cs="Arial"/>
          <w:sz w:val="24"/>
          <w:szCs w:val="24"/>
        </w:rPr>
        <w:t>L</w:t>
      </w:r>
      <w:r>
        <w:rPr>
          <w:rFonts w:ascii="Arial" w:eastAsia="Arial" w:hAnsi="Arial" w:cs="Arial"/>
          <w:color w:val="000000"/>
          <w:sz w:val="24"/>
          <w:szCs w:val="24"/>
        </w:rPr>
        <w:t xml:space="preserve">ineamientos, en particular, del glosario de términos, se señala de forma expresa que se considerará como </w:t>
      </w:r>
      <w:r w:rsidRPr="00DA2ACB">
        <w:rPr>
          <w:rFonts w:ascii="Arial" w:eastAsia="Arial" w:hAnsi="Arial" w:cs="Arial"/>
          <w:i/>
          <w:iCs/>
          <w:color w:val="000000"/>
          <w:sz w:val="24"/>
          <w:szCs w:val="24"/>
        </w:rPr>
        <w:t>servidora o servidor público a las y los representantes de elección popular, quienes integren el Poder Judicial del Estado, sus funcionarias(os) y empleadas(os), las y los Consejeros Electorales que integran el Consejo General</w:t>
      </w:r>
      <w:r w:rsidRPr="00DA2ACB">
        <w:rPr>
          <w:rFonts w:ascii="Arial" w:eastAsia="Arial" w:hAnsi="Arial" w:cs="Arial"/>
          <w:i/>
          <w:iCs/>
          <w:sz w:val="24"/>
          <w:szCs w:val="24"/>
        </w:rPr>
        <w:t xml:space="preserve">, los Consejos Distritales y Municipales, todos </w:t>
      </w:r>
      <w:r w:rsidRPr="00DA2ACB">
        <w:rPr>
          <w:rFonts w:ascii="Arial" w:eastAsia="Arial" w:hAnsi="Arial" w:cs="Arial"/>
          <w:i/>
          <w:iCs/>
          <w:color w:val="000000"/>
          <w:sz w:val="24"/>
          <w:szCs w:val="24"/>
        </w:rPr>
        <w:t xml:space="preserve">del citado Instituto, </w:t>
      </w:r>
      <w:r w:rsidRPr="00DA2ACB">
        <w:rPr>
          <w:rFonts w:ascii="Arial" w:eastAsia="Arial" w:hAnsi="Arial" w:cs="Arial"/>
          <w:i/>
          <w:iCs/>
          <w:sz w:val="24"/>
          <w:szCs w:val="24"/>
        </w:rPr>
        <w:t xml:space="preserve">así como </w:t>
      </w:r>
      <w:r w:rsidRPr="00DA2ACB">
        <w:rPr>
          <w:rFonts w:ascii="Arial" w:eastAsia="Arial" w:hAnsi="Arial" w:cs="Arial"/>
          <w:i/>
          <w:iCs/>
          <w:color w:val="000000"/>
          <w:sz w:val="24"/>
          <w:szCs w:val="24"/>
        </w:rPr>
        <w:t>el personal que labore para el mismo, y en general a quien desempeñe un empleo, cargo o comisión de cualquier naturaleza, o que manejen o apliquen recursos en la Administración Pública Estatal o Municipal, así como en los Organismos Descentralizados, Empresas de Participación Estatal o Municipal Mayoritaria, Sociedades y Asociaciones asimiladas a éstas y de Fideicomisos Públicos, así como en los Órganos Autónomos Constitucionales.</w:t>
      </w:r>
    </w:p>
    <w:p w14:paraId="3CA40D39" w14:textId="1BC466D3" w:rsidR="00D2171B" w:rsidRDefault="00DD202B">
      <w:pPr>
        <w:spacing w:before="240" w:after="240" w:line="360" w:lineRule="auto"/>
        <w:jc w:val="both"/>
        <w:rPr>
          <w:rFonts w:ascii="Arial" w:eastAsia="Arial" w:hAnsi="Arial" w:cs="Arial"/>
          <w:sz w:val="24"/>
          <w:szCs w:val="24"/>
        </w:rPr>
      </w:pPr>
      <w:r>
        <w:rPr>
          <w:rFonts w:ascii="Arial" w:eastAsia="Arial" w:hAnsi="Arial" w:cs="Arial"/>
          <w:color w:val="000000"/>
          <w:sz w:val="24"/>
          <w:szCs w:val="24"/>
        </w:rPr>
        <w:t xml:space="preserve">De ahí que, contrario a lo que refiere la parte recurrente, </w:t>
      </w:r>
      <w:r>
        <w:rPr>
          <w:rFonts w:ascii="Arial" w:eastAsia="Arial" w:hAnsi="Arial" w:cs="Arial"/>
          <w:b/>
          <w:color w:val="000000"/>
          <w:sz w:val="24"/>
          <w:szCs w:val="24"/>
        </w:rPr>
        <w:t xml:space="preserve">los </w:t>
      </w:r>
      <w:r>
        <w:rPr>
          <w:rFonts w:ascii="Arial" w:eastAsia="Arial" w:hAnsi="Arial" w:cs="Arial"/>
          <w:b/>
          <w:sz w:val="24"/>
          <w:szCs w:val="24"/>
        </w:rPr>
        <w:t>L</w:t>
      </w:r>
      <w:r>
        <w:rPr>
          <w:rFonts w:ascii="Arial" w:eastAsia="Arial" w:hAnsi="Arial" w:cs="Arial"/>
          <w:b/>
          <w:color w:val="000000"/>
          <w:sz w:val="24"/>
          <w:szCs w:val="24"/>
        </w:rPr>
        <w:t xml:space="preserve">ineamientos sí regulan a las y los servidores públicos que serán destinatarios de la norma </w:t>
      </w:r>
      <w:r w:rsidRPr="00FF29CF">
        <w:rPr>
          <w:rFonts w:ascii="Arial" w:eastAsia="Arial" w:hAnsi="Arial" w:cs="Arial"/>
          <w:b/>
          <w:bCs/>
          <w:color w:val="000000"/>
          <w:sz w:val="24"/>
          <w:szCs w:val="24"/>
        </w:rPr>
        <w:t>impugnada</w:t>
      </w:r>
      <w:r>
        <w:rPr>
          <w:rFonts w:ascii="Arial" w:eastAsia="Arial" w:hAnsi="Arial" w:cs="Arial"/>
          <w:color w:val="000000"/>
          <w:sz w:val="24"/>
          <w:szCs w:val="24"/>
        </w:rPr>
        <w:t xml:space="preserve">, ello acorde con lo previsto en el artículo 73 de la Constitución Local y, a su vez, con lo establecido en el artículo 108 del texto constitucional. </w:t>
      </w:r>
      <w:r>
        <w:rPr>
          <w:rFonts w:ascii="Arial" w:eastAsia="Arial" w:hAnsi="Arial" w:cs="Arial"/>
          <w:sz w:val="24"/>
          <w:szCs w:val="24"/>
        </w:rPr>
        <w:t xml:space="preserve">Lo anterior, </w:t>
      </w:r>
      <w:r>
        <w:rPr>
          <w:rFonts w:ascii="Arial" w:eastAsia="Arial" w:hAnsi="Arial" w:cs="Arial"/>
          <w:color w:val="000000"/>
          <w:sz w:val="24"/>
          <w:szCs w:val="24"/>
        </w:rPr>
        <w:t>tomando en cuenta que entre la Constitucional Federal -artículo 108- y la Constitucional Local -art</w:t>
      </w:r>
      <w:r>
        <w:rPr>
          <w:rFonts w:ascii="Arial" w:eastAsia="Arial" w:hAnsi="Arial" w:cs="Arial"/>
          <w:sz w:val="24"/>
          <w:szCs w:val="24"/>
        </w:rPr>
        <w:t>í</w:t>
      </w:r>
      <w:r>
        <w:rPr>
          <w:rFonts w:ascii="Arial" w:eastAsia="Arial" w:hAnsi="Arial" w:cs="Arial"/>
          <w:color w:val="000000"/>
          <w:sz w:val="24"/>
          <w:szCs w:val="24"/>
        </w:rPr>
        <w:t>culo 73-, el ámbito de aplicación es distinto</w:t>
      </w:r>
      <w:r w:rsidR="00DA2ACB">
        <w:rPr>
          <w:rFonts w:ascii="Arial" w:eastAsia="Arial" w:hAnsi="Arial" w:cs="Arial"/>
          <w:color w:val="000000"/>
          <w:sz w:val="24"/>
          <w:szCs w:val="24"/>
        </w:rPr>
        <w:t>, ya que el primero ordenamiento prevé a las y los sujetos del ámbito federal y el segundo atañe a la esfera local, por ello</w:t>
      </w:r>
      <w:r w:rsidR="00C91D5B">
        <w:rPr>
          <w:rFonts w:ascii="Arial" w:eastAsia="Arial" w:hAnsi="Arial" w:cs="Arial"/>
          <w:color w:val="000000"/>
          <w:sz w:val="24"/>
          <w:szCs w:val="24"/>
        </w:rPr>
        <w:t xml:space="preserve">, </w:t>
      </w:r>
      <w:r w:rsidR="00DA2ACB">
        <w:rPr>
          <w:rFonts w:ascii="Arial" w:eastAsia="Arial" w:hAnsi="Arial" w:cs="Arial"/>
          <w:color w:val="000000"/>
          <w:sz w:val="24"/>
          <w:szCs w:val="24"/>
        </w:rPr>
        <w:t>existe cierta diferencia en el conjunto de servidores y servidoras</w:t>
      </w:r>
      <w:r w:rsidR="00C91D5B">
        <w:rPr>
          <w:rFonts w:ascii="Arial" w:eastAsia="Arial" w:hAnsi="Arial" w:cs="Arial"/>
          <w:color w:val="000000"/>
          <w:sz w:val="24"/>
          <w:szCs w:val="24"/>
        </w:rPr>
        <w:t xml:space="preserve">. </w:t>
      </w:r>
    </w:p>
    <w:p w14:paraId="29AE67CA" w14:textId="30C77486" w:rsidR="004632CF" w:rsidRDefault="00DD202B">
      <w:pPr>
        <w:spacing w:before="240" w:after="240" w:line="360" w:lineRule="auto"/>
        <w:jc w:val="both"/>
        <w:rPr>
          <w:rFonts w:ascii="Arial" w:eastAsia="Arial" w:hAnsi="Arial" w:cs="Arial"/>
          <w:color w:val="000000"/>
          <w:sz w:val="24"/>
          <w:szCs w:val="24"/>
        </w:rPr>
      </w:pPr>
      <w:r>
        <w:rPr>
          <w:rFonts w:ascii="Arial" w:eastAsia="Arial" w:hAnsi="Arial" w:cs="Arial"/>
          <w:b/>
          <w:color w:val="000000"/>
          <w:sz w:val="24"/>
          <w:szCs w:val="24"/>
        </w:rPr>
        <w:t>3.6.</w:t>
      </w:r>
      <w:r>
        <w:rPr>
          <w:rFonts w:ascii="Arial" w:eastAsia="Arial" w:hAnsi="Arial" w:cs="Arial"/>
          <w:color w:val="000000"/>
          <w:sz w:val="24"/>
          <w:szCs w:val="24"/>
        </w:rPr>
        <w:t xml:space="preserve"> Por último, la parte actora </w:t>
      </w:r>
      <w:r w:rsidR="00542F3A">
        <w:rPr>
          <w:rFonts w:ascii="Arial" w:eastAsia="Arial" w:hAnsi="Arial" w:cs="Arial"/>
          <w:color w:val="000000"/>
          <w:sz w:val="24"/>
          <w:szCs w:val="24"/>
        </w:rPr>
        <w:t xml:space="preserve">-promovente del juicio ciudadano </w:t>
      </w:r>
      <w:r w:rsidR="007857CE">
        <w:rPr>
          <w:rFonts w:ascii="Arial" w:eastAsia="Arial" w:hAnsi="Arial" w:cs="Arial"/>
          <w:color w:val="000000"/>
          <w:sz w:val="24"/>
          <w:szCs w:val="24"/>
        </w:rPr>
        <w:t>004 d</w:t>
      </w:r>
      <w:r w:rsidR="0039516D">
        <w:rPr>
          <w:rFonts w:ascii="Arial" w:eastAsia="Arial" w:hAnsi="Arial" w:cs="Arial"/>
          <w:color w:val="000000"/>
          <w:sz w:val="24"/>
          <w:szCs w:val="24"/>
        </w:rPr>
        <w:t>e la presente anualidad</w:t>
      </w:r>
      <w:r w:rsidR="00E42912">
        <w:rPr>
          <w:rFonts w:ascii="Arial" w:eastAsia="Arial" w:hAnsi="Arial" w:cs="Arial"/>
          <w:color w:val="000000"/>
          <w:sz w:val="24"/>
          <w:szCs w:val="24"/>
        </w:rPr>
        <w:t xml:space="preserve">- </w:t>
      </w:r>
      <w:r>
        <w:rPr>
          <w:rFonts w:ascii="Arial" w:eastAsia="Arial" w:hAnsi="Arial" w:cs="Arial"/>
          <w:sz w:val="24"/>
          <w:szCs w:val="24"/>
        </w:rPr>
        <w:t xml:space="preserve">señala </w:t>
      </w:r>
      <w:r>
        <w:rPr>
          <w:rFonts w:ascii="Arial" w:eastAsia="Arial" w:hAnsi="Arial" w:cs="Arial"/>
          <w:color w:val="000000"/>
          <w:sz w:val="24"/>
          <w:szCs w:val="24"/>
        </w:rPr>
        <w:t xml:space="preserve">la existencia de una invasión de facultades por parte de la autoridad responsable al </w:t>
      </w:r>
      <w:r w:rsidR="00232316">
        <w:rPr>
          <w:rFonts w:ascii="Arial" w:eastAsia="Arial" w:hAnsi="Arial" w:cs="Arial"/>
          <w:color w:val="000000"/>
          <w:sz w:val="24"/>
          <w:szCs w:val="24"/>
        </w:rPr>
        <w:t xml:space="preserve">exigir </w:t>
      </w:r>
      <w:r>
        <w:rPr>
          <w:rFonts w:ascii="Arial" w:eastAsia="Arial" w:hAnsi="Arial" w:cs="Arial"/>
          <w:color w:val="000000"/>
          <w:sz w:val="24"/>
          <w:szCs w:val="24"/>
        </w:rPr>
        <w:t xml:space="preserve">actos que no competen a los Ayuntamientos, </w:t>
      </w:r>
      <w:r w:rsidR="00BB59CF">
        <w:rPr>
          <w:rFonts w:ascii="Arial" w:eastAsia="Arial" w:hAnsi="Arial" w:cs="Arial"/>
          <w:color w:val="000000"/>
          <w:sz w:val="24"/>
          <w:szCs w:val="24"/>
        </w:rPr>
        <w:t xml:space="preserve">en específico, por el hecho de que en los Lineamientos reclamados se exige </w:t>
      </w:r>
      <w:r w:rsidR="00232316">
        <w:rPr>
          <w:rFonts w:ascii="Arial" w:eastAsia="Arial" w:hAnsi="Arial" w:cs="Arial"/>
          <w:color w:val="000000"/>
          <w:sz w:val="24"/>
          <w:szCs w:val="24"/>
        </w:rPr>
        <w:t>a tal ente</w:t>
      </w:r>
      <w:r w:rsidR="00BB59CF">
        <w:rPr>
          <w:rFonts w:ascii="Arial" w:eastAsia="Arial" w:hAnsi="Arial" w:cs="Arial"/>
          <w:color w:val="000000"/>
          <w:sz w:val="24"/>
          <w:szCs w:val="24"/>
        </w:rPr>
        <w:t xml:space="preserve"> entregar las </w:t>
      </w:r>
      <w:r w:rsidR="004632CF">
        <w:rPr>
          <w:rFonts w:ascii="Arial" w:eastAsia="Arial" w:hAnsi="Arial" w:cs="Arial"/>
          <w:color w:val="000000"/>
          <w:sz w:val="24"/>
          <w:szCs w:val="24"/>
        </w:rPr>
        <w:t>constancias</w:t>
      </w:r>
      <w:r w:rsidR="00BB59CF">
        <w:rPr>
          <w:rFonts w:ascii="Arial" w:eastAsia="Arial" w:hAnsi="Arial" w:cs="Arial"/>
          <w:color w:val="000000"/>
          <w:sz w:val="24"/>
          <w:szCs w:val="24"/>
        </w:rPr>
        <w:t xml:space="preserve"> relativa</w:t>
      </w:r>
      <w:r w:rsidR="00232316">
        <w:rPr>
          <w:rFonts w:ascii="Arial" w:eastAsia="Arial" w:hAnsi="Arial" w:cs="Arial"/>
          <w:color w:val="000000"/>
          <w:sz w:val="24"/>
          <w:szCs w:val="24"/>
        </w:rPr>
        <w:t>s</w:t>
      </w:r>
      <w:r w:rsidR="00BB59CF">
        <w:rPr>
          <w:rFonts w:ascii="Arial" w:eastAsia="Arial" w:hAnsi="Arial" w:cs="Arial"/>
          <w:color w:val="000000"/>
          <w:sz w:val="24"/>
          <w:szCs w:val="24"/>
        </w:rPr>
        <w:t xml:space="preserve"> a los programas sociales que se aplicará</w:t>
      </w:r>
      <w:r w:rsidR="00E42912">
        <w:rPr>
          <w:rFonts w:ascii="Arial" w:eastAsia="Arial" w:hAnsi="Arial" w:cs="Arial"/>
          <w:color w:val="000000"/>
          <w:sz w:val="24"/>
          <w:szCs w:val="24"/>
        </w:rPr>
        <w:t>n</w:t>
      </w:r>
      <w:r w:rsidR="00BB59CF">
        <w:rPr>
          <w:rFonts w:ascii="Arial" w:eastAsia="Arial" w:hAnsi="Arial" w:cs="Arial"/>
          <w:color w:val="000000"/>
          <w:sz w:val="24"/>
          <w:szCs w:val="24"/>
        </w:rPr>
        <w:t xml:space="preserve"> </w:t>
      </w:r>
      <w:r w:rsidR="004632CF">
        <w:rPr>
          <w:rFonts w:ascii="Arial" w:eastAsia="Arial" w:hAnsi="Arial" w:cs="Arial"/>
          <w:color w:val="000000"/>
          <w:sz w:val="24"/>
          <w:szCs w:val="24"/>
        </w:rPr>
        <w:t xml:space="preserve">en </w:t>
      </w:r>
      <w:r w:rsidR="00232316">
        <w:rPr>
          <w:rFonts w:ascii="Arial" w:eastAsia="Arial" w:hAnsi="Arial" w:cs="Arial"/>
          <w:color w:val="000000"/>
          <w:sz w:val="24"/>
          <w:szCs w:val="24"/>
        </w:rPr>
        <w:t xml:space="preserve">la </w:t>
      </w:r>
      <w:r w:rsidR="004632CF">
        <w:rPr>
          <w:rFonts w:ascii="Arial" w:eastAsia="Arial" w:hAnsi="Arial" w:cs="Arial"/>
          <w:color w:val="000000"/>
          <w:sz w:val="24"/>
          <w:szCs w:val="24"/>
        </w:rPr>
        <w:t xml:space="preserve">temporalidad coincidente con la del </w:t>
      </w:r>
      <w:r w:rsidR="00BB59CF">
        <w:rPr>
          <w:rFonts w:ascii="Arial" w:eastAsia="Arial" w:hAnsi="Arial" w:cs="Arial"/>
          <w:color w:val="000000"/>
          <w:sz w:val="24"/>
          <w:szCs w:val="24"/>
        </w:rPr>
        <w:t>proceso electoral</w:t>
      </w:r>
      <w:r w:rsidR="004632CF">
        <w:rPr>
          <w:rFonts w:ascii="Arial" w:eastAsia="Arial" w:hAnsi="Arial" w:cs="Arial"/>
          <w:color w:val="000000"/>
          <w:sz w:val="24"/>
          <w:szCs w:val="24"/>
        </w:rPr>
        <w:t xml:space="preserve"> en curso, ya que, a su criterio, el marco normativo estatal únicamente vincula a</w:t>
      </w:r>
      <w:r w:rsidR="00E42912">
        <w:rPr>
          <w:rFonts w:ascii="Arial" w:eastAsia="Arial" w:hAnsi="Arial" w:cs="Arial"/>
          <w:color w:val="000000"/>
          <w:sz w:val="24"/>
          <w:szCs w:val="24"/>
        </w:rPr>
        <w:t>l</w:t>
      </w:r>
      <w:r w:rsidR="004632CF">
        <w:rPr>
          <w:rFonts w:ascii="Arial" w:eastAsia="Arial" w:hAnsi="Arial" w:cs="Arial"/>
          <w:color w:val="000000"/>
          <w:sz w:val="24"/>
          <w:szCs w:val="24"/>
        </w:rPr>
        <w:t xml:space="preserve"> Gobierno del Estado para que realice tal acción. </w:t>
      </w:r>
    </w:p>
    <w:p w14:paraId="0A68C995" w14:textId="46C91F50" w:rsidR="00D2171B" w:rsidRPr="006A71DF" w:rsidRDefault="00DD202B">
      <w:pPr>
        <w:spacing w:before="240" w:after="240" w:line="360" w:lineRule="auto"/>
        <w:jc w:val="both"/>
        <w:rPr>
          <w:rFonts w:ascii="Arial" w:eastAsia="Arial" w:hAnsi="Arial" w:cs="Arial"/>
          <w:color w:val="000000"/>
          <w:sz w:val="24"/>
          <w:szCs w:val="24"/>
        </w:rPr>
      </w:pPr>
      <w:r>
        <w:rPr>
          <w:rFonts w:ascii="Arial" w:eastAsia="Arial" w:hAnsi="Arial" w:cs="Arial"/>
          <w:color w:val="000000"/>
          <w:sz w:val="24"/>
          <w:szCs w:val="24"/>
        </w:rPr>
        <w:t>En cuanto a tal</w:t>
      </w:r>
      <w:r w:rsidR="006A71DF">
        <w:rPr>
          <w:rFonts w:ascii="Arial" w:eastAsia="Arial" w:hAnsi="Arial" w:cs="Arial"/>
          <w:color w:val="000000"/>
          <w:sz w:val="24"/>
          <w:szCs w:val="24"/>
        </w:rPr>
        <w:t xml:space="preserve"> agravio</w:t>
      </w:r>
      <w:r>
        <w:rPr>
          <w:rFonts w:ascii="Arial" w:eastAsia="Arial" w:hAnsi="Arial" w:cs="Arial"/>
          <w:color w:val="000000"/>
          <w:sz w:val="24"/>
          <w:szCs w:val="24"/>
        </w:rPr>
        <w:t>, este Tribunal Electoral considera que si bien es cierto que la autoridad responsable</w:t>
      </w:r>
      <w:r w:rsidR="00BB59CF">
        <w:rPr>
          <w:rFonts w:ascii="Arial" w:eastAsia="Arial" w:hAnsi="Arial" w:cs="Arial"/>
          <w:color w:val="000000"/>
          <w:sz w:val="24"/>
          <w:szCs w:val="24"/>
        </w:rPr>
        <w:t xml:space="preserve"> en su acto reclamado</w:t>
      </w:r>
      <w:r>
        <w:rPr>
          <w:rFonts w:ascii="Arial" w:eastAsia="Arial" w:hAnsi="Arial" w:cs="Arial"/>
          <w:color w:val="000000"/>
          <w:sz w:val="24"/>
          <w:szCs w:val="24"/>
        </w:rPr>
        <w:t xml:space="preserve"> fundament</w:t>
      </w:r>
      <w:r w:rsidR="00BB59CF">
        <w:rPr>
          <w:rFonts w:ascii="Arial" w:eastAsia="Arial" w:hAnsi="Arial" w:cs="Arial"/>
          <w:color w:val="000000"/>
          <w:sz w:val="24"/>
          <w:szCs w:val="24"/>
        </w:rPr>
        <w:t>ó</w:t>
      </w:r>
      <w:r>
        <w:rPr>
          <w:rFonts w:ascii="Arial" w:eastAsia="Arial" w:hAnsi="Arial" w:cs="Arial"/>
          <w:color w:val="000000"/>
          <w:sz w:val="24"/>
          <w:szCs w:val="24"/>
        </w:rPr>
        <w:t xml:space="preserve"> </w:t>
      </w:r>
      <w:r w:rsidR="00BB59CF">
        <w:rPr>
          <w:rFonts w:ascii="Arial" w:eastAsia="Arial" w:hAnsi="Arial" w:cs="Arial"/>
          <w:color w:val="000000"/>
          <w:sz w:val="24"/>
          <w:szCs w:val="24"/>
        </w:rPr>
        <w:t xml:space="preserve">tal supuesto </w:t>
      </w:r>
      <w:r>
        <w:rPr>
          <w:rFonts w:ascii="Arial" w:eastAsia="Arial" w:hAnsi="Arial" w:cs="Arial"/>
          <w:color w:val="000000"/>
          <w:sz w:val="24"/>
          <w:szCs w:val="24"/>
        </w:rPr>
        <w:t>en el artículo 27 de la Ley de Desarrollo Social</w:t>
      </w:r>
      <w:r w:rsidR="00785F58">
        <w:rPr>
          <w:rStyle w:val="Refdenotaalpie"/>
          <w:rFonts w:ascii="Arial" w:eastAsia="Arial" w:hAnsi="Arial" w:cs="Arial"/>
          <w:color w:val="000000"/>
          <w:sz w:val="24"/>
          <w:szCs w:val="24"/>
        </w:rPr>
        <w:footnoteReference w:id="24"/>
      </w:r>
      <w:r>
        <w:rPr>
          <w:rFonts w:ascii="Arial" w:eastAsia="Arial" w:hAnsi="Arial" w:cs="Arial"/>
          <w:color w:val="000000"/>
          <w:sz w:val="24"/>
          <w:szCs w:val="24"/>
        </w:rPr>
        <w:t xml:space="preserve">, </w:t>
      </w:r>
      <w:r w:rsidR="006A71DF">
        <w:rPr>
          <w:rFonts w:ascii="Arial" w:eastAsia="Arial" w:hAnsi="Arial" w:cs="Arial"/>
          <w:color w:val="000000"/>
          <w:sz w:val="24"/>
          <w:szCs w:val="24"/>
        </w:rPr>
        <w:t>el</w:t>
      </w:r>
      <w:r>
        <w:rPr>
          <w:rFonts w:ascii="Arial" w:eastAsia="Arial" w:hAnsi="Arial" w:cs="Arial"/>
          <w:color w:val="000000"/>
          <w:sz w:val="24"/>
          <w:szCs w:val="24"/>
        </w:rPr>
        <w:t xml:space="preserve"> cual establece que dicha obligación</w:t>
      </w:r>
      <w:r w:rsidR="00BB59CF">
        <w:rPr>
          <w:rFonts w:ascii="Arial" w:eastAsia="Arial" w:hAnsi="Arial" w:cs="Arial"/>
          <w:color w:val="000000"/>
          <w:sz w:val="24"/>
          <w:szCs w:val="24"/>
        </w:rPr>
        <w:t xml:space="preserve"> </w:t>
      </w:r>
      <w:r>
        <w:rPr>
          <w:rFonts w:ascii="Arial" w:eastAsia="Arial" w:hAnsi="Arial" w:cs="Arial"/>
          <w:color w:val="000000"/>
          <w:sz w:val="24"/>
          <w:szCs w:val="24"/>
        </w:rPr>
        <w:t>está reservada al Ejecutivo Estatal, lo cierto es que el artículo 30 de tal ordenamiento</w:t>
      </w:r>
      <w:r w:rsidR="00785F58">
        <w:rPr>
          <w:rStyle w:val="Refdenotaalpie"/>
          <w:rFonts w:ascii="Arial" w:eastAsia="Arial" w:hAnsi="Arial" w:cs="Arial"/>
          <w:color w:val="000000"/>
          <w:sz w:val="24"/>
          <w:szCs w:val="24"/>
        </w:rPr>
        <w:footnoteReference w:id="25"/>
      </w:r>
      <w:r>
        <w:rPr>
          <w:rFonts w:ascii="Arial" w:eastAsia="Arial" w:hAnsi="Arial" w:cs="Arial"/>
          <w:color w:val="000000"/>
          <w:sz w:val="24"/>
          <w:szCs w:val="24"/>
        </w:rPr>
        <w:t xml:space="preserve"> también incluye tal deber hacia los Ayuntamientos. </w:t>
      </w:r>
    </w:p>
    <w:p w14:paraId="757AF1F0" w14:textId="310FA0A0" w:rsidR="00B90FF8" w:rsidRDefault="00B33DCA">
      <w:pPr>
        <w:spacing w:before="240" w:after="240" w:line="360" w:lineRule="auto"/>
        <w:jc w:val="both"/>
        <w:rPr>
          <w:rFonts w:ascii="Arial" w:eastAsia="Arial" w:hAnsi="Arial" w:cs="Arial"/>
          <w:color w:val="000000"/>
          <w:sz w:val="24"/>
          <w:szCs w:val="24"/>
        </w:rPr>
      </w:pPr>
      <w:r>
        <w:rPr>
          <w:rFonts w:ascii="Arial" w:eastAsia="Arial" w:hAnsi="Arial" w:cs="Arial"/>
          <w:sz w:val="24"/>
          <w:szCs w:val="24"/>
        </w:rPr>
        <w:t xml:space="preserve">De ahí que, a pesar de la insuficiente fundamentación en los Lineamientos reclamados por parte de la autoridad responsable, no es motivo suficiente </w:t>
      </w:r>
      <w:r w:rsidR="00B90FF8">
        <w:rPr>
          <w:rFonts w:ascii="Arial" w:eastAsia="Arial" w:hAnsi="Arial" w:cs="Arial"/>
          <w:sz w:val="24"/>
          <w:szCs w:val="24"/>
        </w:rPr>
        <w:t xml:space="preserve">para que esta autoridad jurisdiccional revoque o modifique </w:t>
      </w:r>
      <w:r>
        <w:rPr>
          <w:rFonts w:ascii="Arial" w:eastAsia="Arial" w:hAnsi="Arial" w:cs="Arial"/>
          <w:sz w:val="24"/>
          <w:szCs w:val="24"/>
        </w:rPr>
        <w:t>el acto impugnado con sustento en tal agravio</w:t>
      </w:r>
      <w:r w:rsidR="00DD202B">
        <w:rPr>
          <w:rFonts w:ascii="Arial" w:eastAsia="Arial" w:hAnsi="Arial" w:cs="Arial"/>
          <w:color w:val="000000"/>
          <w:sz w:val="24"/>
          <w:szCs w:val="24"/>
        </w:rPr>
        <w:t xml:space="preserve">, </w:t>
      </w:r>
      <w:r w:rsidR="00937093">
        <w:rPr>
          <w:rFonts w:ascii="Arial" w:eastAsia="Arial" w:hAnsi="Arial" w:cs="Arial"/>
          <w:color w:val="000000"/>
          <w:sz w:val="24"/>
          <w:szCs w:val="24"/>
        </w:rPr>
        <w:t>ya que</w:t>
      </w:r>
      <w:r w:rsidR="00AB1EE5">
        <w:rPr>
          <w:rFonts w:ascii="Arial" w:eastAsia="Arial" w:hAnsi="Arial" w:cs="Arial"/>
          <w:color w:val="000000"/>
          <w:sz w:val="24"/>
          <w:szCs w:val="24"/>
        </w:rPr>
        <w:t>, como se explicó,</w:t>
      </w:r>
      <w:r w:rsidR="00937093">
        <w:rPr>
          <w:rFonts w:ascii="Arial" w:eastAsia="Arial" w:hAnsi="Arial" w:cs="Arial"/>
          <w:color w:val="000000"/>
          <w:sz w:val="24"/>
          <w:szCs w:val="24"/>
        </w:rPr>
        <w:t xml:space="preserve"> </w:t>
      </w:r>
      <w:r w:rsidR="00B90FF8">
        <w:rPr>
          <w:rFonts w:ascii="Arial" w:eastAsia="Arial" w:hAnsi="Arial" w:cs="Arial"/>
          <w:color w:val="000000"/>
          <w:sz w:val="24"/>
          <w:szCs w:val="24"/>
        </w:rPr>
        <w:t xml:space="preserve">tal irregularidad queda convalidada por la existencia </w:t>
      </w:r>
      <w:r w:rsidR="004976A6">
        <w:rPr>
          <w:rFonts w:ascii="Arial" w:eastAsia="Arial" w:hAnsi="Arial" w:cs="Arial"/>
          <w:color w:val="000000"/>
          <w:sz w:val="24"/>
          <w:szCs w:val="24"/>
        </w:rPr>
        <w:t>de ot</w:t>
      </w:r>
      <w:r w:rsidR="00467D0A">
        <w:rPr>
          <w:rFonts w:ascii="Arial" w:eastAsia="Arial" w:hAnsi="Arial" w:cs="Arial"/>
          <w:color w:val="000000"/>
          <w:sz w:val="24"/>
          <w:szCs w:val="24"/>
        </w:rPr>
        <w:t>ro</w:t>
      </w:r>
      <w:r w:rsidR="004976A6">
        <w:rPr>
          <w:rFonts w:ascii="Arial" w:eastAsia="Arial" w:hAnsi="Arial" w:cs="Arial"/>
          <w:color w:val="000000"/>
          <w:sz w:val="24"/>
          <w:szCs w:val="24"/>
        </w:rPr>
        <w:t xml:space="preserve"> artículo </w:t>
      </w:r>
      <w:r w:rsidR="00B90FF8">
        <w:rPr>
          <w:rFonts w:ascii="Arial" w:eastAsia="Arial" w:hAnsi="Arial" w:cs="Arial"/>
          <w:color w:val="000000"/>
          <w:sz w:val="24"/>
          <w:szCs w:val="24"/>
        </w:rPr>
        <w:t>del mismo ordenamiento normativo que, de igual forma, establece tal obligación para la parte promovente</w:t>
      </w:r>
      <w:r w:rsidR="004976A6">
        <w:rPr>
          <w:rFonts w:ascii="Arial" w:eastAsia="Arial" w:hAnsi="Arial" w:cs="Arial"/>
          <w:color w:val="000000"/>
          <w:sz w:val="24"/>
          <w:szCs w:val="24"/>
        </w:rPr>
        <w:t xml:space="preserve">, en su calidad de autoridad municipal. </w:t>
      </w:r>
    </w:p>
    <w:p w14:paraId="074090F4" w14:textId="2AAFFA50" w:rsidR="004976A6" w:rsidRDefault="00DD202B">
      <w:pPr>
        <w:spacing w:before="240" w:after="24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Por tanto, </w:t>
      </w:r>
      <w:r w:rsidR="00CA4D09">
        <w:rPr>
          <w:rFonts w:ascii="Arial" w:eastAsia="Arial" w:hAnsi="Arial" w:cs="Arial"/>
          <w:color w:val="000000"/>
          <w:sz w:val="24"/>
          <w:szCs w:val="24"/>
        </w:rPr>
        <w:t>a criterio de este órgano jurisdiccional,</w:t>
      </w:r>
      <w:r w:rsidR="00C435B3">
        <w:rPr>
          <w:rFonts w:ascii="Arial" w:eastAsia="Arial" w:hAnsi="Arial" w:cs="Arial"/>
          <w:color w:val="000000"/>
          <w:sz w:val="24"/>
          <w:szCs w:val="24"/>
        </w:rPr>
        <w:t xml:space="preserve"> </w:t>
      </w:r>
      <w:r w:rsidR="00467D0A">
        <w:rPr>
          <w:rFonts w:ascii="Arial" w:eastAsia="Arial" w:hAnsi="Arial" w:cs="Arial"/>
          <w:color w:val="000000"/>
          <w:sz w:val="24"/>
          <w:szCs w:val="24"/>
        </w:rPr>
        <w:t>el hecho de que exist</w:t>
      </w:r>
      <w:r w:rsidR="00FF29CF">
        <w:rPr>
          <w:rFonts w:ascii="Arial" w:eastAsia="Arial" w:hAnsi="Arial" w:cs="Arial"/>
          <w:color w:val="000000"/>
          <w:sz w:val="24"/>
          <w:szCs w:val="24"/>
        </w:rPr>
        <w:t>a</w:t>
      </w:r>
      <w:r w:rsidR="00467D0A">
        <w:rPr>
          <w:rFonts w:ascii="Arial" w:eastAsia="Arial" w:hAnsi="Arial" w:cs="Arial"/>
          <w:color w:val="000000"/>
          <w:sz w:val="24"/>
          <w:szCs w:val="24"/>
        </w:rPr>
        <w:t xml:space="preserve"> una disposición extra al acuerdo reclamado</w:t>
      </w:r>
      <w:r w:rsidR="00923237">
        <w:rPr>
          <w:rFonts w:ascii="Arial" w:eastAsia="Arial" w:hAnsi="Arial" w:cs="Arial"/>
          <w:color w:val="000000"/>
          <w:sz w:val="24"/>
          <w:szCs w:val="24"/>
        </w:rPr>
        <w:t xml:space="preserve"> contenida en la Ley de Desarrollo Social</w:t>
      </w:r>
      <w:r w:rsidR="00467D0A">
        <w:rPr>
          <w:rFonts w:ascii="Arial" w:eastAsia="Arial" w:hAnsi="Arial" w:cs="Arial"/>
          <w:color w:val="000000"/>
          <w:sz w:val="24"/>
          <w:szCs w:val="24"/>
        </w:rPr>
        <w:t xml:space="preserve"> que exige realizar tal acción a la parte recurrente como ente del Cabildo en el plazo de 90 día, implica que</w:t>
      </w:r>
      <w:r w:rsidR="00923237">
        <w:rPr>
          <w:rFonts w:ascii="Arial" w:eastAsia="Arial" w:hAnsi="Arial" w:cs="Arial"/>
          <w:color w:val="000000"/>
          <w:sz w:val="24"/>
          <w:szCs w:val="24"/>
        </w:rPr>
        <w:t xml:space="preserve"> tal mandato es claro y estricto para su observancia. </w:t>
      </w:r>
      <w:r w:rsidR="007E214A">
        <w:rPr>
          <w:rFonts w:ascii="Arial" w:eastAsia="Arial" w:hAnsi="Arial" w:cs="Arial"/>
          <w:color w:val="000000"/>
          <w:sz w:val="24"/>
          <w:szCs w:val="24"/>
        </w:rPr>
        <w:t xml:space="preserve">Así que, distinto a lo </w:t>
      </w:r>
      <w:r w:rsidR="00FF29CF">
        <w:rPr>
          <w:rFonts w:ascii="Arial" w:eastAsia="Arial" w:hAnsi="Arial" w:cs="Arial"/>
          <w:color w:val="000000"/>
          <w:sz w:val="24"/>
          <w:szCs w:val="24"/>
        </w:rPr>
        <w:t xml:space="preserve">que </w:t>
      </w:r>
      <w:r w:rsidR="007E214A">
        <w:rPr>
          <w:rFonts w:ascii="Arial" w:eastAsia="Arial" w:hAnsi="Arial" w:cs="Arial"/>
          <w:color w:val="000000"/>
          <w:sz w:val="24"/>
          <w:szCs w:val="24"/>
        </w:rPr>
        <w:t xml:space="preserve">refiere el promovente, el acto reclamado no invade facultades del Ayuntamiento. </w:t>
      </w:r>
    </w:p>
    <w:p w14:paraId="2E0FC5D8" w14:textId="77777777" w:rsidR="00D2171B" w:rsidRDefault="00DD202B">
      <w:pPr>
        <w:spacing w:before="240" w:after="240" w:line="360" w:lineRule="auto"/>
        <w:jc w:val="both"/>
        <w:rPr>
          <w:rFonts w:ascii="Arial" w:eastAsia="Arial" w:hAnsi="Arial" w:cs="Arial"/>
          <w:sz w:val="24"/>
          <w:szCs w:val="24"/>
        </w:rPr>
      </w:pPr>
      <w:r>
        <w:rPr>
          <w:rFonts w:ascii="Arial" w:eastAsia="Arial" w:hAnsi="Arial" w:cs="Arial"/>
          <w:sz w:val="24"/>
          <w:szCs w:val="24"/>
        </w:rPr>
        <w:t xml:space="preserve">En </w:t>
      </w:r>
      <w:proofErr w:type="gramStart"/>
      <w:r>
        <w:rPr>
          <w:rFonts w:ascii="Arial" w:eastAsia="Arial" w:hAnsi="Arial" w:cs="Arial"/>
          <w:sz w:val="24"/>
          <w:szCs w:val="24"/>
        </w:rPr>
        <w:t>consecuencia</w:t>
      </w:r>
      <w:proofErr w:type="gramEnd"/>
      <w:r>
        <w:rPr>
          <w:rFonts w:ascii="Arial" w:eastAsia="Arial" w:hAnsi="Arial" w:cs="Arial"/>
          <w:sz w:val="24"/>
          <w:szCs w:val="24"/>
        </w:rPr>
        <w:t xml:space="preserve"> de lo expuesto, este Tribunal Electoral estima que </w:t>
      </w:r>
      <w:r>
        <w:rPr>
          <w:rFonts w:ascii="Arial" w:eastAsia="Arial" w:hAnsi="Arial" w:cs="Arial"/>
          <w:b/>
          <w:sz w:val="24"/>
          <w:szCs w:val="24"/>
        </w:rPr>
        <w:t>debe confirmarse</w:t>
      </w:r>
      <w:r>
        <w:rPr>
          <w:rFonts w:ascii="Arial" w:eastAsia="Arial" w:hAnsi="Arial" w:cs="Arial"/>
          <w:sz w:val="24"/>
          <w:szCs w:val="24"/>
        </w:rPr>
        <w:t xml:space="preserve"> el acuerdo reclamado. </w:t>
      </w:r>
    </w:p>
    <w:p w14:paraId="53242650" w14:textId="77777777" w:rsidR="00F6329B" w:rsidRDefault="00F6329B" w:rsidP="00F6329B">
      <w:pPr>
        <w:pStyle w:val="Ttulo2"/>
        <w:spacing w:before="0" w:line="360" w:lineRule="auto"/>
        <w:rPr>
          <w:rFonts w:ascii="Arial" w:eastAsia="Arial" w:hAnsi="Arial" w:cs="Arial"/>
          <w:color w:val="000000"/>
          <w:sz w:val="24"/>
          <w:szCs w:val="24"/>
        </w:rPr>
      </w:pPr>
      <w:bookmarkStart w:id="9" w:name="_heading=h.4d34og8" w:colFirst="0" w:colLast="0"/>
      <w:bookmarkEnd w:id="9"/>
    </w:p>
    <w:p w14:paraId="766CFE20" w14:textId="4EC04F7A" w:rsidR="00D2171B" w:rsidRDefault="00DD202B">
      <w:pPr>
        <w:pStyle w:val="Ttulo2"/>
        <w:spacing w:before="0" w:line="360" w:lineRule="auto"/>
        <w:jc w:val="center"/>
        <w:rPr>
          <w:rFonts w:ascii="Arial" w:eastAsia="Arial" w:hAnsi="Arial" w:cs="Arial"/>
          <w:color w:val="000000"/>
          <w:sz w:val="24"/>
          <w:szCs w:val="24"/>
        </w:rPr>
      </w:pPr>
      <w:r>
        <w:rPr>
          <w:rFonts w:ascii="Arial" w:eastAsia="Arial" w:hAnsi="Arial" w:cs="Arial"/>
          <w:color w:val="000000"/>
          <w:sz w:val="24"/>
          <w:szCs w:val="24"/>
        </w:rPr>
        <w:t>Resuelve:</w:t>
      </w:r>
    </w:p>
    <w:p w14:paraId="4E5DFE1F" w14:textId="77777777" w:rsidR="00D2171B" w:rsidRDefault="00D2171B">
      <w:pPr>
        <w:rPr>
          <w:sz w:val="18"/>
          <w:szCs w:val="18"/>
        </w:rPr>
      </w:pPr>
    </w:p>
    <w:p w14:paraId="06EAC5B4" w14:textId="77777777" w:rsidR="00D2171B" w:rsidRDefault="00DD202B">
      <w:pPr>
        <w:spacing w:line="360" w:lineRule="auto"/>
        <w:rPr>
          <w:rFonts w:ascii="Arial" w:eastAsia="Arial" w:hAnsi="Arial" w:cs="Arial"/>
          <w:sz w:val="24"/>
          <w:szCs w:val="24"/>
        </w:rPr>
      </w:pPr>
      <w:r>
        <w:rPr>
          <w:rFonts w:ascii="Arial" w:eastAsia="Arial" w:hAnsi="Arial" w:cs="Arial"/>
          <w:b/>
          <w:sz w:val="24"/>
          <w:szCs w:val="24"/>
        </w:rPr>
        <w:t>Único.</w:t>
      </w:r>
      <w:r>
        <w:rPr>
          <w:rFonts w:ascii="Arial" w:eastAsia="Arial" w:hAnsi="Arial" w:cs="Arial"/>
          <w:sz w:val="24"/>
          <w:szCs w:val="24"/>
        </w:rPr>
        <w:t xml:space="preserve"> Se </w:t>
      </w:r>
      <w:r>
        <w:rPr>
          <w:rFonts w:ascii="Arial" w:eastAsia="Arial" w:hAnsi="Arial" w:cs="Arial"/>
          <w:b/>
          <w:sz w:val="24"/>
          <w:szCs w:val="24"/>
        </w:rPr>
        <w:t xml:space="preserve">confirma </w:t>
      </w:r>
      <w:r>
        <w:rPr>
          <w:rFonts w:ascii="Arial" w:eastAsia="Arial" w:hAnsi="Arial" w:cs="Arial"/>
          <w:sz w:val="24"/>
          <w:szCs w:val="24"/>
        </w:rPr>
        <w:t xml:space="preserve">el acuerdo reclamado. </w:t>
      </w:r>
    </w:p>
    <w:p w14:paraId="77AF4714" w14:textId="77777777" w:rsidR="00D2171B" w:rsidRDefault="00D2171B">
      <w:pPr>
        <w:pBdr>
          <w:top w:val="nil"/>
          <w:left w:val="nil"/>
          <w:bottom w:val="nil"/>
          <w:right w:val="nil"/>
          <w:between w:val="nil"/>
        </w:pBdr>
        <w:rPr>
          <w:color w:val="000000"/>
        </w:rPr>
      </w:pPr>
    </w:p>
    <w:p w14:paraId="1A46CF6A" w14:textId="77777777" w:rsidR="00D2171B" w:rsidRDefault="00DD202B">
      <w:pPr>
        <w:tabs>
          <w:tab w:val="left" w:pos="0"/>
          <w:tab w:val="left" w:pos="426"/>
        </w:tabs>
        <w:spacing w:line="360" w:lineRule="auto"/>
        <w:jc w:val="both"/>
        <w:rPr>
          <w:rFonts w:ascii="Arial" w:eastAsia="Arial" w:hAnsi="Arial" w:cs="Arial"/>
          <w:color w:val="000000"/>
          <w:sz w:val="24"/>
          <w:szCs w:val="24"/>
        </w:rPr>
      </w:pPr>
      <w:r>
        <w:rPr>
          <w:rFonts w:ascii="Arial" w:eastAsia="Arial" w:hAnsi="Arial" w:cs="Arial"/>
          <w:b/>
          <w:color w:val="000000"/>
          <w:sz w:val="24"/>
          <w:szCs w:val="24"/>
        </w:rPr>
        <w:t>Notifíquese</w:t>
      </w:r>
      <w:r>
        <w:rPr>
          <w:rFonts w:ascii="Arial" w:eastAsia="Arial" w:hAnsi="Arial" w:cs="Arial"/>
          <w:color w:val="000000"/>
          <w:sz w:val="24"/>
          <w:szCs w:val="24"/>
        </w:rPr>
        <w:t xml:space="preserve"> conforme a Derecho. </w:t>
      </w:r>
    </w:p>
    <w:p w14:paraId="298FE6CF" w14:textId="77777777" w:rsidR="00D2171B" w:rsidRDefault="00D2171B">
      <w:pPr>
        <w:pBdr>
          <w:top w:val="nil"/>
          <w:left w:val="nil"/>
          <w:bottom w:val="nil"/>
          <w:right w:val="nil"/>
          <w:between w:val="nil"/>
        </w:pBdr>
        <w:rPr>
          <w:color w:val="000000"/>
        </w:rPr>
      </w:pPr>
    </w:p>
    <w:p w14:paraId="109649C0" w14:textId="77777777" w:rsidR="00D2171B" w:rsidRDefault="00DD202B">
      <w:pPr>
        <w:spacing w:line="360" w:lineRule="auto"/>
        <w:jc w:val="both"/>
        <w:rPr>
          <w:rFonts w:ascii="Arial" w:eastAsia="Arial" w:hAnsi="Arial" w:cs="Arial"/>
          <w:sz w:val="24"/>
          <w:szCs w:val="24"/>
        </w:rPr>
      </w:pPr>
      <w:r>
        <w:rPr>
          <w:rFonts w:ascii="Arial" w:eastAsia="Arial" w:hAnsi="Arial" w:cs="Arial"/>
          <w:sz w:val="24"/>
          <w:szCs w:val="24"/>
        </w:rPr>
        <w:t>Así lo resolvieron, por</w:t>
      </w:r>
      <w:r>
        <w:rPr>
          <w:rFonts w:ascii="Arial" w:eastAsia="Arial" w:hAnsi="Arial" w:cs="Arial"/>
          <w:b/>
          <w:sz w:val="24"/>
          <w:szCs w:val="24"/>
        </w:rPr>
        <w:t xml:space="preserve"> </w:t>
      </w:r>
      <w:r>
        <w:rPr>
          <w:rFonts w:ascii="Arial" w:eastAsia="Arial" w:hAnsi="Arial" w:cs="Arial"/>
          <w:sz w:val="24"/>
          <w:szCs w:val="24"/>
        </w:rPr>
        <w:t xml:space="preserve">unanimidad de votos, las Magistradas y el Magistrado del Tribunal Electoral del Estado de Aguascalientes, ante el </w:t>
      </w:r>
      <w:proofErr w:type="gramStart"/>
      <w:r>
        <w:rPr>
          <w:rFonts w:ascii="Arial" w:eastAsia="Arial" w:hAnsi="Arial" w:cs="Arial"/>
          <w:sz w:val="24"/>
          <w:szCs w:val="24"/>
        </w:rPr>
        <w:t>Secretario General</w:t>
      </w:r>
      <w:proofErr w:type="gramEnd"/>
      <w:r>
        <w:rPr>
          <w:rFonts w:ascii="Arial" w:eastAsia="Arial" w:hAnsi="Arial" w:cs="Arial"/>
          <w:sz w:val="24"/>
          <w:szCs w:val="24"/>
        </w:rPr>
        <w:t xml:space="preserve"> de Acuerdos que autoriza y da fe.</w:t>
      </w:r>
    </w:p>
    <w:p w14:paraId="1359B93A" w14:textId="77777777" w:rsidR="00D2171B" w:rsidRDefault="00D2171B">
      <w:pPr>
        <w:spacing w:line="360" w:lineRule="auto"/>
        <w:jc w:val="both"/>
        <w:rPr>
          <w:rFonts w:ascii="Arial" w:eastAsia="Arial" w:hAnsi="Arial" w:cs="Arial"/>
          <w:sz w:val="24"/>
          <w:szCs w:val="24"/>
        </w:rPr>
      </w:pPr>
    </w:p>
    <w:tbl>
      <w:tblPr>
        <w:tblStyle w:val="a2"/>
        <w:tblW w:w="8175" w:type="dxa"/>
        <w:jc w:val="center"/>
        <w:tblInd w:w="0" w:type="dxa"/>
        <w:tblLayout w:type="fixed"/>
        <w:tblLook w:val="0400" w:firstRow="0" w:lastRow="0" w:firstColumn="0" w:lastColumn="0" w:noHBand="0" w:noVBand="1"/>
      </w:tblPr>
      <w:tblGrid>
        <w:gridCol w:w="4063"/>
        <w:gridCol w:w="4112"/>
      </w:tblGrid>
      <w:tr w:rsidR="00D2171B" w14:paraId="2B9FE2E6" w14:textId="77777777">
        <w:trPr>
          <w:trHeight w:val="1093"/>
          <w:jc w:val="center"/>
        </w:trPr>
        <w:tc>
          <w:tcPr>
            <w:tcW w:w="8175" w:type="dxa"/>
            <w:gridSpan w:val="2"/>
          </w:tcPr>
          <w:p w14:paraId="74239D71" w14:textId="2402D33C" w:rsidR="00D2171B" w:rsidRDefault="00DD202B">
            <w:pPr>
              <w:pBdr>
                <w:top w:val="nil"/>
                <w:left w:val="nil"/>
                <w:bottom w:val="nil"/>
                <w:right w:val="nil"/>
                <w:between w:val="nil"/>
              </w:pBdr>
              <w:spacing w:line="360" w:lineRule="auto"/>
              <w:ind w:right="49"/>
              <w:jc w:val="center"/>
              <w:rPr>
                <w:rFonts w:ascii="Arial" w:eastAsia="Arial" w:hAnsi="Arial" w:cs="Arial"/>
                <w:b/>
                <w:color w:val="000000"/>
                <w:sz w:val="24"/>
                <w:szCs w:val="24"/>
              </w:rPr>
            </w:pPr>
            <w:r>
              <w:rPr>
                <w:rFonts w:ascii="Arial" w:eastAsia="Arial" w:hAnsi="Arial" w:cs="Arial"/>
                <w:b/>
                <w:color w:val="000000"/>
                <w:sz w:val="24"/>
                <w:szCs w:val="24"/>
              </w:rPr>
              <w:t>MAGISTRADA PRESIDENTA</w:t>
            </w:r>
          </w:p>
          <w:p w14:paraId="155BDACF" w14:textId="28736DE7" w:rsidR="00D2171B" w:rsidRDefault="00D2171B">
            <w:pPr>
              <w:pBdr>
                <w:top w:val="nil"/>
                <w:left w:val="nil"/>
                <w:bottom w:val="nil"/>
                <w:right w:val="nil"/>
                <w:between w:val="nil"/>
              </w:pBdr>
              <w:rPr>
                <w:color w:val="000000"/>
              </w:rPr>
            </w:pPr>
          </w:p>
          <w:p w14:paraId="47925A62" w14:textId="77777777" w:rsidR="00B27467" w:rsidRDefault="00B27467">
            <w:pPr>
              <w:pBdr>
                <w:top w:val="nil"/>
                <w:left w:val="nil"/>
                <w:bottom w:val="nil"/>
                <w:right w:val="nil"/>
                <w:between w:val="nil"/>
              </w:pBdr>
              <w:rPr>
                <w:color w:val="000000"/>
              </w:rPr>
            </w:pPr>
          </w:p>
          <w:p w14:paraId="7FE5FA42" w14:textId="77777777" w:rsidR="00D2171B" w:rsidRDefault="00DD202B">
            <w:pPr>
              <w:pBdr>
                <w:top w:val="nil"/>
                <w:left w:val="nil"/>
                <w:bottom w:val="nil"/>
                <w:right w:val="nil"/>
                <w:between w:val="nil"/>
              </w:pBdr>
              <w:spacing w:line="360" w:lineRule="auto"/>
              <w:ind w:right="49"/>
              <w:jc w:val="center"/>
              <w:rPr>
                <w:rFonts w:ascii="Arial" w:eastAsia="Arial" w:hAnsi="Arial" w:cs="Arial"/>
                <w:b/>
                <w:color w:val="000000"/>
                <w:sz w:val="24"/>
                <w:szCs w:val="24"/>
              </w:rPr>
            </w:pPr>
            <w:r>
              <w:rPr>
                <w:rFonts w:ascii="Arial" w:eastAsia="Arial" w:hAnsi="Arial" w:cs="Arial"/>
                <w:b/>
                <w:color w:val="000000"/>
                <w:sz w:val="24"/>
                <w:szCs w:val="24"/>
              </w:rPr>
              <w:t xml:space="preserve">CLAUDIA ELOISA DÍAZ DE LEÓN GONZÁLEZ </w:t>
            </w:r>
          </w:p>
          <w:p w14:paraId="34BEA59F" w14:textId="77777777" w:rsidR="00D2171B" w:rsidRDefault="00D2171B">
            <w:pPr>
              <w:pBdr>
                <w:top w:val="nil"/>
                <w:left w:val="nil"/>
                <w:bottom w:val="nil"/>
                <w:right w:val="nil"/>
                <w:between w:val="nil"/>
              </w:pBdr>
              <w:spacing w:line="360" w:lineRule="auto"/>
              <w:ind w:right="49"/>
              <w:jc w:val="center"/>
              <w:rPr>
                <w:rFonts w:ascii="Arial" w:eastAsia="Arial" w:hAnsi="Arial" w:cs="Arial"/>
                <w:b/>
                <w:color w:val="000000"/>
                <w:sz w:val="24"/>
                <w:szCs w:val="24"/>
              </w:rPr>
            </w:pPr>
          </w:p>
          <w:p w14:paraId="10E4911E" w14:textId="77777777" w:rsidR="00D2171B" w:rsidRDefault="00D2171B">
            <w:pPr>
              <w:pBdr>
                <w:top w:val="nil"/>
                <w:left w:val="nil"/>
                <w:bottom w:val="nil"/>
                <w:right w:val="nil"/>
                <w:between w:val="nil"/>
              </w:pBdr>
              <w:rPr>
                <w:color w:val="000000"/>
              </w:rPr>
            </w:pPr>
          </w:p>
        </w:tc>
      </w:tr>
      <w:tr w:rsidR="00D2171B" w14:paraId="4DEE3A6A" w14:textId="77777777">
        <w:trPr>
          <w:trHeight w:val="1437"/>
          <w:jc w:val="center"/>
        </w:trPr>
        <w:tc>
          <w:tcPr>
            <w:tcW w:w="4063" w:type="dxa"/>
          </w:tcPr>
          <w:p w14:paraId="2FD05178" w14:textId="7A2A7C4C" w:rsidR="00D2171B" w:rsidRDefault="00DD202B">
            <w:pPr>
              <w:pBdr>
                <w:top w:val="nil"/>
                <w:left w:val="nil"/>
                <w:bottom w:val="nil"/>
                <w:right w:val="nil"/>
                <w:between w:val="nil"/>
              </w:pBdr>
              <w:spacing w:line="360" w:lineRule="auto"/>
              <w:ind w:right="49"/>
              <w:jc w:val="center"/>
              <w:rPr>
                <w:rFonts w:ascii="Arial" w:eastAsia="Arial" w:hAnsi="Arial" w:cs="Arial"/>
                <w:b/>
                <w:color w:val="000000"/>
                <w:sz w:val="24"/>
                <w:szCs w:val="24"/>
              </w:rPr>
            </w:pPr>
            <w:r>
              <w:rPr>
                <w:rFonts w:ascii="Arial" w:eastAsia="Arial" w:hAnsi="Arial" w:cs="Arial"/>
                <w:b/>
                <w:color w:val="000000"/>
                <w:sz w:val="24"/>
                <w:szCs w:val="24"/>
              </w:rPr>
              <w:t>MAGISTRADA</w:t>
            </w:r>
          </w:p>
          <w:p w14:paraId="65D2401C" w14:textId="26DDE285" w:rsidR="00D2171B" w:rsidRDefault="00D2171B">
            <w:pPr>
              <w:pBdr>
                <w:top w:val="nil"/>
                <w:left w:val="nil"/>
                <w:bottom w:val="nil"/>
                <w:right w:val="nil"/>
                <w:between w:val="nil"/>
              </w:pBdr>
              <w:rPr>
                <w:rFonts w:ascii="Arial" w:eastAsia="Arial" w:hAnsi="Arial" w:cs="Arial"/>
                <w:color w:val="000000"/>
                <w:sz w:val="24"/>
                <w:szCs w:val="24"/>
              </w:rPr>
            </w:pPr>
          </w:p>
          <w:p w14:paraId="6D9E7D6E" w14:textId="77777777" w:rsidR="00B27467" w:rsidRDefault="00B27467">
            <w:pPr>
              <w:pBdr>
                <w:top w:val="nil"/>
                <w:left w:val="nil"/>
                <w:bottom w:val="nil"/>
                <w:right w:val="nil"/>
                <w:between w:val="nil"/>
              </w:pBdr>
              <w:rPr>
                <w:rFonts w:ascii="Arial" w:eastAsia="Arial" w:hAnsi="Arial" w:cs="Arial"/>
                <w:color w:val="000000"/>
                <w:sz w:val="24"/>
                <w:szCs w:val="24"/>
              </w:rPr>
            </w:pPr>
          </w:p>
          <w:p w14:paraId="4DF25201" w14:textId="77777777" w:rsidR="00D2171B" w:rsidRDefault="00DD202B">
            <w:pPr>
              <w:pBdr>
                <w:top w:val="nil"/>
                <w:left w:val="nil"/>
                <w:bottom w:val="nil"/>
                <w:right w:val="nil"/>
                <w:between w:val="nil"/>
              </w:pBdr>
              <w:spacing w:line="360" w:lineRule="auto"/>
              <w:ind w:right="49"/>
              <w:jc w:val="center"/>
              <w:rPr>
                <w:rFonts w:ascii="Arial" w:eastAsia="Arial" w:hAnsi="Arial" w:cs="Arial"/>
                <w:b/>
                <w:color w:val="000000"/>
                <w:sz w:val="24"/>
                <w:szCs w:val="24"/>
              </w:rPr>
            </w:pPr>
            <w:r>
              <w:rPr>
                <w:rFonts w:ascii="Arial" w:eastAsia="Arial" w:hAnsi="Arial" w:cs="Arial"/>
                <w:b/>
                <w:color w:val="000000"/>
                <w:sz w:val="24"/>
                <w:szCs w:val="24"/>
              </w:rPr>
              <w:t xml:space="preserve">LAURA HORTENSIA </w:t>
            </w:r>
          </w:p>
          <w:p w14:paraId="6440D66A" w14:textId="77777777" w:rsidR="00D2171B" w:rsidRDefault="00DD202B">
            <w:pPr>
              <w:pBdr>
                <w:top w:val="nil"/>
                <w:left w:val="nil"/>
                <w:bottom w:val="nil"/>
                <w:right w:val="nil"/>
                <w:between w:val="nil"/>
              </w:pBdr>
              <w:spacing w:line="360" w:lineRule="auto"/>
              <w:ind w:right="49"/>
              <w:jc w:val="center"/>
              <w:rPr>
                <w:rFonts w:ascii="Arial" w:eastAsia="Arial" w:hAnsi="Arial" w:cs="Arial"/>
                <w:b/>
                <w:color w:val="000000"/>
                <w:sz w:val="24"/>
                <w:szCs w:val="24"/>
              </w:rPr>
            </w:pPr>
            <w:r>
              <w:rPr>
                <w:rFonts w:ascii="Arial" w:eastAsia="Arial" w:hAnsi="Arial" w:cs="Arial"/>
                <w:b/>
                <w:color w:val="000000"/>
                <w:sz w:val="24"/>
                <w:szCs w:val="24"/>
              </w:rPr>
              <w:t>LLAMAS HERNÁNDEZ</w:t>
            </w:r>
          </w:p>
        </w:tc>
        <w:tc>
          <w:tcPr>
            <w:tcW w:w="4112" w:type="dxa"/>
          </w:tcPr>
          <w:p w14:paraId="266E897C" w14:textId="1B6E5BDF" w:rsidR="00D2171B" w:rsidRDefault="00DD202B">
            <w:pPr>
              <w:pBdr>
                <w:top w:val="nil"/>
                <w:left w:val="nil"/>
                <w:bottom w:val="nil"/>
                <w:right w:val="nil"/>
                <w:between w:val="nil"/>
              </w:pBdr>
              <w:spacing w:line="360" w:lineRule="auto"/>
              <w:ind w:right="49"/>
              <w:jc w:val="center"/>
              <w:rPr>
                <w:rFonts w:ascii="Arial" w:eastAsia="Arial" w:hAnsi="Arial" w:cs="Arial"/>
                <w:b/>
                <w:color w:val="000000"/>
                <w:sz w:val="24"/>
                <w:szCs w:val="24"/>
              </w:rPr>
            </w:pPr>
            <w:r>
              <w:rPr>
                <w:rFonts w:ascii="Arial" w:eastAsia="Arial" w:hAnsi="Arial" w:cs="Arial"/>
                <w:b/>
                <w:color w:val="000000"/>
                <w:sz w:val="24"/>
                <w:szCs w:val="24"/>
              </w:rPr>
              <w:t>MAGISTRADO</w:t>
            </w:r>
          </w:p>
          <w:p w14:paraId="799D1FE0" w14:textId="126CECA4" w:rsidR="00D2171B" w:rsidRDefault="00D2171B">
            <w:pPr>
              <w:pBdr>
                <w:top w:val="nil"/>
                <w:left w:val="nil"/>
                <w:bottom w:val="nil"/>
                <w:right w:val="nil"/>
                <w:between w:val="nil"/>
              </w:pBdr>
              <w:rPr>
                <w:rFonts w:ascii="Arial" w:eastAsia="Arial" w:hAnsi="Arial" w:cs="Arial"/>
                <w:color w:val="000000"/>
                <w:sz w:val="24"/>
                <w:szCs w:val="24"/>
              </w:rPr>
            </w:pPr>
          </w:p>
          <w:p w14:paraId="28527764" w14:textId="230B1A25" w:rsidR="00B27467" w:rsidRDefault="00B27467">
            <w:pPr>
              <w:pBdr>
                <w:top w:val="nil"/>
                <w:left w:val="nil"/>
                <w:bottom w:val="nil"/>
                <w:right w:val="nil"/>
                <w:between w:val="nil"/>
              </w:pBdr>
              <w:rPr>
                <w:rFonts w:ascii="Arial" w:eastAsia="Arial" w:hAnsi="Arial" w:cs="Arial"/>
                <w:color w:val="000000"/>
                <w:sz w:val="24"/>
                <w:szCs w:val="24"/>
              </w:rPr>
            </w:pPr>
          </w:p>
          <w:p w14:paraId="1BDCDFAB" w14:textId="77777777" w:rsidR="00D2171B" w:rsidRDefault="00DD202B">
            <w:pPr>
              <w:pBdr>
                <w:top w:val="nil"/>
                <w:left w:val="nil"/>
                <w:bottom w:val="nil"/>
                <w:right w:val="nil"/>
                <w:between w:val="nil"/>
              </w:pBdr>
              <w:spacing w:line="360" w:lineRule="auto"/>
              <w:ind w:right="49"/>
              <w:jc w:val="center"/>
              <w:rPr>
                <w:rFonts w:ascii="Arial" w:eastAsia="Arial" w:hAnsi="Arial" w:cs="Arial"/>
                <w:b/>
                <w:color w:val="000000"/>
                <w:sz w:val="24"/>
                <w:szCs w:val="24"/>
              </w:rPr>
            </w:pPr>
            <w:r>
              <w:rPr>
                <w:rFonts w:ascii="Arial" w:eastAsia="Arial" w:hAnsi="Arial" w:cs="Arial"/>
                <w:b/>
                <w:color w:val="000000"/>
                <w:sz w:val="24"/>
                <w:szCs w:val="24"/>
              </w:rPr>
              <w:t xml:space="preserve">HÉCTOR SALVADOR </w:t>
            </w:r>
          </w:p>
          <w:p w14:paraId="037D7060" w14:textId="77777777" w:rsidR="00D2171B" w:rsidRDefault="00DD202B">
            <w:pPr>
              <w:pBdr>
                <w:top w:val="nil"/>
                <w:left w:val="nil"/>
                <w:bottom w:val="nil"/>
                <w:right w:val="nil"/>
                <w:between w:val="nil"/>
              </w:pBdr>
              <w:spacing w:line="360" w:lineRule="auto"/>
              <w:ind w:right="49"/>
              <w:jc w:val="center"/>
              <w:rPr>
                <w:rFonts w:ascii="Arial" w:eastAsia="Arial" w:hAnsi="Arial" w:cs="Arial"/>
                <w:b/>
                <w:color w:val="000000"/>
                <w:sz w:val="24"/>
                <w:szCs w:val="24"/>
              </w:rPr>
            </w:pPr>
            <w:r>
              <w:rPr>
                <w:rFonts w:ascii="Arial" w:eastAsia="Arial" w:hAnsi="Arial" w:cs="Arial"/>
                <w:b/>
                <w:color w:val="000000"/>
                <w:sz w:val="24"/>
                <w:szCs w:val="24"/>
              </w:rPr>
              <w:t>HERNÁNDEZ GALLEGOS</w:t>
            </w:r>
          </w:p>
          <w:p w14:paraId="7E4CD0C3" w14:textId="77777777" w:rsidR="00D2171B" w:rsidRDefault="00D2171B">
            <w:pPr>
              <w:pBdr>
                <w:top w:val="nil"/>
                <w:left w:val="nil"/>
                <w:bottom w:val="nil"/>
                <w:right w:val="nil"/>
                <w:between w:val="nil"/>
              </w:pBdr>
              <w:spacing w:line="360" w:lineRule="auto"/>
              <w:ind w:right="49"/>
              <w:jc w:val="center"/>
              <w:rPr>
                <w:rFonts w:ascii="Arial" w:eastAsia="Arial" w:hAnsi="Arial" w:cs="Arial"/>
                <w:b/>
                <w:color w:val="000000"/>
                <w:sz w:val="24"/>
                <w:szCs w:val="24"/>
              </w:rPr>
            </w:pPr>
          </w:p>
          <w:p w14:paraId="63F1CA64" w14:textId="77777777" w:rsidR="00D2171B" w:rsidRDefault="00D2171B">
            <w:pPr>
              <w:pBdr>
                <w:top w:val="nil"/>
                <w:left w:val="nil"/>
                <w:bottom w:val="nil"/>
                <w:right w:val="nil"/>
                <w:between w:val="nil"/>
              </w:pBdr>
              <w:rPr>
                <w:color w:val="000000"/>
              </w:rPr>
            </w:pPr>
          </w:p>
        </w:tc>
      </w:tr>
      <w:tr w:rsidR="00D2171B" w14:paraId="0222B3E1" w14:textId="77777777">
        <w:trPr>
          <w:trHeight w:val="853"/>
          <w:jc w:val="center"/>
        </w:trPr>
        <w:tc>
          <w:tcPr>
            <w:tcW w:w="8175" w:type="dxa"/>
            <w:gridSpan w:val="2"/>
          </w:tcPr>
          <w:p w14:paraId="4743D76A" w14:textId="73C740E4" w:rsidR="00D2171B" w:rsidRDefault="00DD202B">
            <w:pPr>
              <w:pBdr>
                <w:top w:val="nil"/>
                <w:left w:val="nil"/>
                <w:bottom w:val="nil"/>
                <w:right w:val="nil"/>
                <w:between w:val="nil"/>
              </w:pBdr>
              <w:spacing w:line="360" w:lineRule="auto"/>
              <w:ind w:right="49"/>
              <w:jc w:val="center"/>
              <w:rPr>
                <w:rFonts w:ascii="Arial" w:eastAsia="Arial" w:hAnsi="Arial" w:cs="Arial"/>
                <w:b/>
                <w:color w:val="000000"/>
                <w:sz w:val="24"/>
                <w:szCs w:val="24"/>
              </w:rPr>
            </w:pPr>
            <w:r>
              <w:rPr>
                <w:rFonts w:ascii="Arial" w:eastAsia="Arial" w:hAnsi="Arial" w:cs="Arial"/>
                <w:b/>
                <w:color w:val="000000"/>
                <w:sz w:val="24"/>
                <w:szCs w:val="24"/>
              </w:rPr>
              <w:t xml:space="preserve">SECRETARIO GENERAL DE ACUERDOS </w:t>
            </w:r>
          </w:p>
          <w:p w14:paraId="10ABCE5C" w14:textId="64E42073" w:rsidR="00D2171B" w:rsidRDefault="00D2171B">
            <w:pPr>
              <w:pBdr>
                <w:top w:val="nil"/>
                <w:left w:val="nil"/>
                <w:bottom w:val="nil"/>
                <w:right w:val="nil"/>
                <w:between w:val="nil"/>
              </w:pBdr>
              <w:rPr>
                <w:color w:val="000000"/>
              </w:rPr>
            </w:pPr>
          </w:p>
          <w:p w14:paraId="66F38E4B" w14:textId="77777777" w:rsidR="00B27467" w:rsidRDefault="00B27467">
            <w:pPr>
              <w:pBdr>
                <w:top w:val="nil"/>
                <w:left w:val="nil"/>
                <w:bottom w:val="nil"/>
                <w:right w:val="nil"/>
                <w:between w:val="nil"/>
              </w:pBdr>
              <w:rPr>
                <w:color w:val="000000"/>
              </w:rPr>
            </w:pPr>
          </w:p>
          <w:p w14:paraId="2A185286" w14:textId="77777777" w:rsidR="00D2171B" w:rsidRDefault="00DD202B">
            <w:pPr>
              <w:pBdr>
                <w:top w:val="nil"/>
                <w:left w:val="nil"/>
                <w:bottom w:val="nil"/>
                <w:right w:val="nil"/>
                <w:between w:val="nil"/>
              </w:pBdr>
              <w:spacing w:line="360" w:lineRule="auto"/>
              <w:ind w:right="49"/>
              <w:jc w:val="center"/>
              <w:rPr>
                <w:rFonts w:ascii="Arial" w:eastAsia="Arial" w:hAnsi="Arial" w:cs="Arial"/>
                <w:b/>
                <w:color w:val="000000"/>
                <w:sz w:val="24"/>
                <w:szCs w:val="24"/>
              </w:rPr>
            </w:pPr>
            <w:r>
              <w:rPr>
                <w:rFonts w:ascii="Arial" w:eastAsia="Arial" w:hAnsi="Arial" w:cs="Arial"/>
                <w:b/>
                <w:color w:val="000000"/>
                <w:sz w:val="24"/>
                <w:szCs w:val="24"/>
              </w:rPr>
              <w:t>JESÚS OCIEL BAENA SAUCEDO</w:t>
            </w:r>
          </w:p>
        </w:tc>
      </w:tr>
    </w:tbl>
    <w:p w14:paraId="085B6003" w14:textId="77777777" w:rsidR="00D2171B" w:rsidRDefault="00D2171B">
      <w:pPr>
        <w:spacing w:line="360" w:lineRule="auto"/>
        <w:rPr>
          <w:rFonts w:ascii="Arial" w:eastAsia="Arial" w:hAnsi="Arial" w:cs="Arial"/>
          <w:sz w:val="28"/>
          <w:szCs w:val="28"/>
        </w:rPr>
      </w:pPr>
    </w:p>
    <w:sectPr w:rsidR="00D2171B" w:rsidSect="00FE7215">
      <w:headerReference w:type="even" r:id="rId9"/>
      <w:headerReference w:type="default" r:id="rId10"/>
      <w:footerReference w:type="even" r:id="rId11"/>
      <w:footerReference w:type="default" r:id="rId12"/>
      <w:headerReference w:type="first" r:id="rId13"/>
      <w:footerReference w:type="first" r:id="rId14"/>
      <w:pgSz w:w="12240" w:h="20160"/>
      <w:pgMar w:top="2268" w:right="1134" w:bottom="1276" w:left="1418"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2546" w14:textId="77777777" w:rsidR="00C84865" w:rsidRDefault="00C84865">
      <w:r>
        <w:separator/>
      </w:r>
    </w:p>
  </w:endnote>
  <w:endnote w:type="continuationSeparator" w:id="0">
    <w:p w14:paraId="702F5A74" w14:textId="77777777" w:rsidR="00C84865" w:rsidRDefault="00C8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ova Light">
    <w:altName w:val="Arial"/>
    <w:charset w:val="00"/>
    <w:family w:val="swiss"/>
    <w:pitch w:val="variable"/>
    <w:sig w:usb0="0000028F" w:usb1="00000002" w:usb2="00000000" w:usb3="00000000" w:csb0="0000019F" w:csb1="00000000"/>
  </w:font>
  <w:font w:name="Arial Nova">
    <w:altName w:val="Arial"/>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0F6D" w14:textId="77777777" w:rsidR="00605711" w:rsidRDefault="006057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034D" w14:textId="77777777" w:rsidR="00605711" w:rsidRDefault="006057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8B6F" w14:textId="77777777" w:rsidR="00605711" w:rsidRDefault="006057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9696" w14:textId="77777777" w:rsidR="00C84865" w:rsidRDefault="00C84865">
      <w:r>
        <w:separator/>
      </w:r>
    </w:p>
  </w:footnote>
  <w:footnote w:type="continuationSeparator" w:id="0">
    <w:p w14:paraId="5CFEBD89" w14:textId="77777777" w:rsidR="00C84865" w:rsidRDefault="00C84865">
      <w:r>
        <w:continuationSeparator/>
      </w:r>
    </w:p>
  </w:footnote>
  <w:footnote w:id="1">
    <w:p w14:paraId="2E559ED8" w14:textId="15B35AC2" w:rsidR="00D2171B" w:rsidRPr="0054655A" w:rsidRDefault="00DD202B" w:rsidP="0054655A">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rPr>
        <w:t xml:space="preserve"> </w:t>
      </w:r>
      <w:r w:rsidRPr="0054655A">
        <w:rPr>
          <w:rFonts w:ascii="Arial" w:eastAsia="Arial" w:hAnsi="Arial" w:cs="Arial"/>
          <w:color w:val="000000"/>
        </w:rPr>
        <w:t xml:space="preserve">Encargado de despacho de la </w:t>
      </w:r>
      <w:r w:rsidR="00702BFB">
        <w:rPr>
          <w:rFonts w:ascii="Arial" w:eastAsia="Arial" w:hAnsi="Arial" w:cs="Arial"/>
          <w:color w:val="000000"/>
        </w:rPr>
        <w:t>S</w:t>
      </w:r>
      <w:r w:rsidRPr="0054655A">
        <w:rPr>
          <w:rFonts w:ascii="Arial" w:eastAsia="Arial" w:hAnsi="Arial" w:cs="Arial"/>
          <w:color w:val="000000"/>
        </w:rPr>
        <w:t xml:space="preserve">ecretaría de </w:t>
      </w:r>
      <w:r w:rsidR="00702BFB">
        <w:rPr>
          <w:rFonts w:ascii="Arial" w:eastAsia="Arial" w:hAnsi="Arial" w:cs="Arial"/>
          <w:color w:val="000000"/>
        </w:rPr>
        <w:t>E</w:t>
      </w:r>
      <w:r w:rsidRPr="0054655A">
        <w:rPr>
          <w:rFonts w:ascii="Arial" w:eastAsia="Arial" w:hAnsi="Arial" w:cs="Arial"/>
          <w:color w:val="000000"/>
        </w:rPr>
        <w:t>studio de la ponencia II.</w:t>
      </w:r>
    </w:p>
  </w:footnote>
  <w:footnote w:id="2">
    <w:p w14:paraId="25BB96F7" w14:textId="24038A97" w:rsidR="00D2171B" w:rsidRPr="0054655A" w:rsidRDefault="00DD202B" w:rsidP="0054655A">
      <w:pPr>
        <w:pBdr>
          <w:top w:val="nil"/>
          <w:left w:val="nil"/>
          <w:bottom w:val="nil"/>
          <w:right w:val="nil"/>
          <w:between w:val="nil"/>
        </w:pBdr>
        <w:jc w:val="both"/>
        <w:rPr>
          <w:rFonts w:ascii="Arial" w:eastAsia="Arial" w:hAnsi="Arial" w:cs="Arial"/>
          <w:color w:val="000000"/>
        </w:rPr>
      </w:pPr>
      <w:r w:rsidRPr="0054655A">
        <w:rPr>
          <w:rFonts w:ascii="Arial" w:hAnsi="Arial" w:cs="Arial"/>
          <w:vertAlign w:val="superscript"/>
        </w:rPr>
        <w:footnoteRef/>
      </w:r>
      <w:r w:rsidRPr="0054655A">
        <w:rPr>
          <w:rFonts w:ascii="Arial" w:eastAsia="Arial" w:hAnsi="Arial" w:cs="Arial"/>
          <w:color w:val="000000"/>
        </w:rPr>
        <w:t xml:space="preserve"> Todas las fechas corresponden al 202</w:t>
      </w:r>
      <w:r w:rsidR="00D056A0" w:rsidRPr="0054655A">
        <w:rPr>
          <w:rFonts w:ascii="Arial" w:eastAsia="Arial" w:hAnsi="Arial" w:cs="Arial"/>
          <w:color w:val="000000"/>
        </w:rPr>
        <w:t>2</w:t>
      </w:r>
      <w:r w:rsidRPr="0054655A">
        <w:rPr>
          <w:rFonts w:ascii="Arial" w:eastAsia="Arial" w:hAnsi="Arial" w:cs="Arial"/>
          <w:color w:val="000000"/>
        </w:rPr>
        <w:t>, salvo precisión en contrario.</w:t>
      </w:r>
    </w:p>
  </w:footnote>
  <w:footnote w:id="3">
    <w:p w14:paraId="289B5B0C" w14:textId="77777777" w:rsidR="00D2171B" w:rsidRPr="0054655A" w:rsidRDefault="00DD202B" w:rsidP="0054655A">
      <w:pPr>
        <w:pBdr>
          <w:top w:val="nil"/>
          <w:left w:val="nil"/>
          <w:bottom w:val="nil"/>
          <w:right w:val="nil"/>
          <w:between w:val="nil"/>
        </w:pBdr>
        <w:tabs>
          <w:tab w:val="left" w:pos="567"/>
        </w:tabs>
        <w:spacing w:line="276" w:lineRule="auto"/>
        <w:ind w:right="36"/>
        <w:jc w:val="both"/>
        <w:rPr>
          <w:rFonts w:ascii="Arial" w:eastAsia="Arial" w:hAnsi="Arial" w:cs="Arial"/>
          <w:color w:val="000000"/>
          <w:sz w:val="16"/>
          <w:szCs w:val="16"/>
        </w:rPr>
      </w:pPr>
      <w:r w:rsidRPr="0054655A">
        <w:rPr>
          <w:rFonts w:ascii="Arial" w:hAnsi="Arial" w:cs="Arial"/>
          <w:vertAlign w:val="superscript"/>
        </w:rPr>
        <w:footnoteRef/>
      </w:r>
      <w:r w:rsidRPr="0054655A">
        <w:rPr>
          <w:rFonts w:ascii="Arial" w:eastAsia="Arial" w:hAnsi="Arial" w:cs="Arial"/>
          <w:i/>
          <w:color w:val="000000"/>
        </w:rPr>
        <w:t xml:space="preserve"> Precampaña</w:t>
      </w:r>
      <w:r w:rsidRPr="0054655A">
        <w:rPr>
          <w:rFonts w:ascii="Arial" w:eastAsia="Arial" w:hAnsi="Arial" w:cs="Arial"/>
          <w:color w:val="000000"/>
        </w:rPr>
        <w:t xml:space="preserve">: Del 2 de enero al 10 de febrero; </w:t>
      </w:r>
      <w:r w:rsidRPr="0054655A">
        <w:rPr>
          <w:rFonts w:ascii="Arial" w:eastAsia="Arial" w:hAnsi="Arial" w:cs="Arial"/>
          <w:i/>
          <w:color w:val="000000"/>
        </w:rPr>
        <w:t>Campaña</w:t>
      </w:r>
      <w:r w:rsidRPr="0054655A">
        <w:rPr>
          <w:rFonts w:ascii="Arial" w:eastAsia="Arial" w:hAnsi="Arial" w:cs="Arial"/>
          <w:color w:val="000000"/>
        </w:rPr>
        <w:t xml:space="preserve">: Del 3 de abril al 1 de junio; </w:t>
      </w:r>
      <w:r w:rsidRPr="0054655A">
        <w:rPr>
          <w:rFonts w:ascii="Arial" w:eastAsia="Arial" w:hAnsi="Arial" w:cs="Arial"/>
          <w:i/>
          <w:color w:val="000000"/>
        </w:rPr>
        <w:t>Veda Electoral</w:t>
      </w:r>
      <w:r w:rsidRPr="0054655A">
        <w:rPr>
          <w:rFonts w:ascii="Arial" w:eastAsia="Arial" w:hAnsi="Arial" w:cs="Arial"/>
          <w:color w:val="000000"/>
        </w:rPr>
        <w:t xml:space="preserve">: Tres días antes de la Jornada Electoral; </w:t>
      </w:r>
      <w:r w:rsidRPr="0054655A">
        <w:rPr>
          <w:rFonts w:ascii="Arial" w:eastAsia="Arial" w:hAnsi="Arial" w:cs="Arial"/>
          <w:i/>
          <w:color w:val="000000"/>
        </w:rPr>
        <w:t>Jornada Electoral</w:t>
      </w:r>
      <w:r w:rsidRPr="0054655A">
        <w:rPr>
          <w:rFonts w:ascii="Arial" w:eastAsia="Arial" w:hAnsi="Arial" w:cs="Arial"/>
          <w:color w:val="000000"/>
        </w:rPr>
        <w:t>: El 5 de junio. Todas las fechas corresponden al 2022.</w:t>
      </w:r>
    </w:p>
  </w:footnote>
  <w:footnote w:id="4">
    <w:p w14:paraId="6B00A29D" w14:textId="77777777" w:rsidR="00D2171B" w:rsidRPr="0054655A" w:rsidRDefault="00DD202B" w:rsidP="0054655A">
      <w:pPr>
        <w:pBdr>
          <w:top w:val="nil"/>
          <w:left w:val="nil"/>
          <w:bottom w:val="nil"/>
          <w:right w:val="nil"/>
          <w:between w:val="nil"/>
        </w:pBdr>
        <w:jc w:val="both"/>
        <w:rPr>
          <w:rFonts w:ascii="Arial" w:eastAsia="Arial" w:hAnsi="Arial" w:cs="Arial"/>
          <w:color w:val="000000"/>
        </w:rPr>
      </w:pPr>
      <w:r w:rsidRPr="0054655A">
        <w:rPr>
          <w:rFonts w:ascii="Arial" w:hAnsi="Arial" w:cs="Arial"/>
          <w:vertAlign w:val="superscript"/>
        </w:rPr>
        <w:footnoteRef/>
      </w:r>
      <w:r w:rsidRPr="0054655A">
        <w:rPr>
          <w:rFonts w:ascii="Arial" w:eastAsia="Arial" w:hAnsi="Arial" w:cs="Arial"/>
          <w:color w:val="000000"/>
        </w:rPr>
        <w:t xml:space="preserve"> </w:t>
      </w:r>
      <w:proofErr w:type="gramStart"/>
      <w:r w:rsidRPr="0054655A">
        <w:rPr>
          <w:rFonts w:ascii="Arial" w:eastAsia="Arial" w:hAnsi="Arial" w:cs="Arial"/>
          <w:color w:val="000000"/>
        </w:rPr>
        <w:t>Similares consideraciones sostuvo</w:t>
      </w:r>
      <w:proofErr w:type="gramEnd"/>
      <w:r w:rsidRPr="0054655A">
        <w:rPr>
          <w:rFonts w:ascii="Arial" w:eastAsia="Arial" w:hAnsi="Arial" w:cs="Arial"/>
          <w:color w:val="000000"/>
        </w:rPr>
        <w:t xml:space="preserve"> la Sala Superior al resolver el asunto SUP-JE-49/2017.</w:t>
      </w:r>
    </w:p>
  </w:footnote>
  <w:footnote w:id="5">
    <w:p w14:paraId="126B5746" w14:textId="05D89833" w:rsidR="00D2171B" w:rsidRPr="0054655A" w:rsidRDefault="00DD202B" w:rsidP="0054655A">
      <w:pPr>
        <w:jc w:val="both"/>
        <w:rPr>
          <w:rFonts w:ascii="Arial" w:eastAsia="Arial" w:hAnsi="Arial" w:cs="Arial"/>
        </w:rPr>
      </w:pPr>
      <w:r w:rsidRPr="0054655A">
        <w:rPr>
          <w:rFonts w:ascii="Arial" w:hAnsi="Arial" w:cs="Arial"/>
          <w:vertAlign w:val="superscript"/>
        </w:rPr>
        <w:footnoteRef/>
      </w:r>
      <w:r w:rsidRPr="0054655A">
        <w:rPr>
          <w:rFonts w:ascii="Arial" w:eastAsia="Arial" w:hAnsi="Arial" w:cs="Arial"/>
        </w:rPr>
        <w:t xml:space="preserve"> </w:t>
      </w:r>
      <w:r w:rsidR="00702BFB">
        <w:rPr>
          <w:rFonts w:ascii="Arial" w:eastAsia="Arial" w:hAnsi="Arial" w:cs="Arial"/>
        </w:rPr>
        <w:t xml:space="preserve">Acuerdo del Consejo General </w:t>
      </w:r>
      <w:r w:rsidRPr="0054655A">
        <w:rPr>
          <w:rFonts w:ascii="Arial" w:eastAsia="Arial" w:hAnsi="Arial" w:cs="Arial"/>
        </w:rPr>
        <w:t>CG-A-86/21</w:t>
      </w:r>
      <w:r w:rsidR="00702BFB">
        <w:rPr>
          <w:rFonts w:ascii="Arial" w:eastAsia="Arial" w:hAnsi="Arial" w:cs="Arial"/>
        </w:rPr>
        <w:t>.</w:t>
      </w:r>
    </w:p>
  </w:footnote>
  <w:footnote w:id="6">
    <w:p w14:paraId="0D7E559B" w14:textId="61539818" w:rsidR="003A3B37" w:rsidRPr="0054655A" w:rsidRDefault="003A3B37" w:rsidP="0054655A">
      <w:pPr>
        <w:jc w:val="both"/>
        <w:rPr>
          <w:rFonts w:ascii="Arial" w:hAnsi="Arial" w:cs="Arial"/>
        </w:rPr>
      </w:pPr>
      <w:r w:rsidRPr="0054655A">
        <w:rPr>
          <w:rStyle w:val="Refdenotaalpie"/>
          <w:rFonts w:ascii="Arial" w:hAnsi="Arial" w:cs="Arial"/>
        </w:rPr>
        <w:footnoteRef/>
      </w:r>
      <w:r w:rsidRPr="0054655A">
        <w:rPr>
          <w:rFonts w:ascii="Arial" w:hAnsi="Arial" w:cs="Arial"/>
        </w:rPr>
        <w:t xml:space="preserve"> </w:t>
      </w:r>
      <w:r w:rsidRPr="0054655A">
        <w:rPr>
          <w:rFonts w:ascii="Arial" w:eastAsia="Arial" w:hAnsi="Arial" w:cs="Arial"/>
        </w:rPr>
        <w:t>Jurisprudencia de rubro</w:t>
      </w:r>
      <w:r w:rsidR="00702BFB">
        <w:rPr>
          <w:rFonts w:ascii="Arial" w:eastAsia="Arial" w:hAnsi="Arial" w:cs="Arial"/>
        </w:rPr>
        <w:t>:</w:t>
      </w:r>
      <w:r w:rsidRPr="0054655A">
        <w:rPr>
          <w:rFonts w:ascii="Arial" w:eastAsia="Arial" w:hAnsi="Arial" w:cs="Arial"/>
        </w:rPr>
        <w:t xml:space="preserve"> </w:t>
      </w:r>
      <w:r w:rsidRPr="0054655A">
        <w:rPr>
          <w:rFonts w:ascii="Arial" w:eastAsia="Arial" w:hAnsi="Arial" w:cs="Arial"/>
          <w:i/>
        </w:rPr>
        <w:t xml:space="preserve">“ACTOS DE PROSELITISMO POLÍTICO. LA SOLA ASISTENCIA DE SERVIDORES PÚBLICOS EN DÍAS INHÁBILES A TALES ACTOS NO ESTÁ RESTRINGIDA EN LA LEY”, </w:t>
      </w:r>
      <w:r w:rsidRPr="0054655A">
        <w:rPr>
          <w:rFonts w:ascii="Arial" w:eastAsia="Arial" w:hAnsi="Arial" w:cs="Arial"/>
        </w:rPr>
        <w:t>visible en la Gaceta de Jurisprudencia y Tesis en materia electoral del Tribunal Electoral del Poder Judicial de la Federación, año 5, número 10, 2012, páginas 11 y 12.</w:t>
      </w:r>
    </w:p>
    <w:p w14:paraId="7D1DF796" w14:textId="42A6C3EB" w:rsidR="003A3B37" w:rsidRPr="0054655A" w:rsidRDefault="003A3B37" w:rsidP="0054655A">
      <w:pPr>
        <w:pStyle w:val="Textonotapie"/>
        <w:jc w:val="both"/>
        <w:rPr>
          <w:rFonts w:ascii="Arial" w:hAnsi="Arial" w:cs="Arial"/>
        </w:rPr>
      </w:pPr>
    </w:p>
  </w:footnote>
  <w:footnote w:id="7">
    <w:p w14:paraId="118786BA" w14:textId="77777777" w:rsidR="0058669D" w:rsidRDefault="00DD202B" w:rsidP="007C631A">
      <w:pPr>
        <w:jc w:val="both"/>
        <w:rPr>
          <w:rFonts w:ascii="Arial" w:eastAsia="Arial" w:hAnsi="Arial" w:cs="Arial"/>
          <w:color w:val="000000"/>
        </w:rPr>
      </w:pPr>
      <w:r w:rsidRPr="0054655A">
        <w:rPr>
          <w:rFonts w:ascii="Arial" w:hAnsi="Arial" w:cs="Arial"/>
          <w:vertAlign w:val="superscript"/>
        </w:rPr>
        <w:footnoteRef/>
      </w:r>
      <w:r w:rsidRPr="0054655A">
        <w:rPr>
          <w:rFonts w:ascii="Arial" w:eastAsia="Arial" w:hAnsi="Arial" w:cs="Arial"/>
          <w:color w:val="000000"/>
        </w:rPr>
        <w:t xml:space="preserve"> Artículo 17</w:t>
      </w:r>
      <w:r w:rsidR="0016764E">
        <w:rPr>
          <w:rFonts w:ascii="Arial" w:eastAsia="Arial" w:hAnsi="Arial" w:cs="Arial"/>
          <w:color w:val="000000"/>
        </w:rPr>
        <w:t>.-</w:t>
      </w:r>
      <w:r w:rsidRPr="0054655A">
        <w:rPr>
          <w:rFonts w:ascii="Arial" w:eastAsia="Arial" w:hAnsi="Arial" w:cs="Arial"/>
          <w:color w:val="000000"/>
        </w:rPr>
        <w:t xml:space="preserve"> […] </w:t>
      </w:r>
    </w:p>
    <w:p w14:paraId="5F0F35C2" w14:textId="3EC2BB3B" w:rsidR="0058669D" w:rsidRPr="0058669D" w:rsidRDefault="0016764E" w:rsidP="007C631A">
      <w:pPr>
        <w:jc w:val="both"/>
        <w:rPr>
          <w:rFonts w:ascii="Arial" w:eastAsia="Arial" w:hAnsi="Arial" w:cs="Arial"/>
        </w:rPr>
      </w:pPr>
      <w:r>
        <w:rPr>
          <w:rFonts w:ascii="Arial" w:eastAsia="Arial" w:hAnsi="Arial" w:cs="Arial"/>
          <w:color w:val="000000"/>
        </w:rPr>
        <w:t>A</w:t>
      </w:r>
      <w:r w:rsidR="00DD202B" w:rsidRPr="0054655A">
        <w:rPr>
          <w:rFonts w:ascii="Arial" w:eastAsia="Arial" w:hAnsi="Arial" w:cs="Arial"/>
          <w:color w:val="000000"/>
        </w:rPr>
        <w:t>partado B.</w:t>
      </w:r>
      <w:r w:rsidR="0058669D">
        <w:rPr>
          <w:rFonts w:ascii="Arial" w:eastAsia="Arial" w:hAnsi="Arial" w:cs="Arial"/>
          <w:color w:val="000000"/>
        </w:rPr>
        <w:t xml:space="preserve"> </w:t>
      </w:r>
      <w:r w:rsidR="00DD202B" w:rsidRPr="0054655A">
        <w:rPr>
          <w:rFonts w:ascii="Arial" w:eastAsia="Arial" w:hAnsi="Arial" w:cs="Arial"/>
          <w:color w:val="000000"/>
        </w:rPr>
        <w:t xml:space="preserve">El Sistema Estatal Electoral se regirá por los principios rectores de certeza, imparcialidad, independencia, legalidad, máxima publicidad, definitividad y objetividad. </w:t>
      </w:r>
      <w:r w:rsidR="0058669D" w:rsidRPr="0054655A">
        <w:rPr>
          <w:rFonts w:ascii="Arial" w:eastAsia="Arial" w:hAnsi="Arial" w:cs="Arial"/>
        </w:rPr>
        <w:t xml:space="preserve">[…] </w:t>
      </w:r>
    </w:p>
    <w:p w14:paraId="3AFFE42F" w14:textId="79842F15" w:rsidR="00D2171B" w:rsidRPr="007C631A" w:rsidRDefault="00DD202B" w:rsidP="007C631A">
      <w:pPr>
        <w:jc w:val="both"/>
        <w:rPr>
          <w:rFonts w:ascii="Arial" w:eastAsia="Arial" w:hAnsi="Arial" w:cs="Arial"/>
        </w:rPr>
      </w:pPr>
      <w:r w:rsidRPr="0054655A">
        <w:rPr>
          <w:rFonts w:ascii="Arial" w:eastAsia="Arial" w:hAnsi="Arial" w:cs="Arial"/>
          <w:color w:val="000000"/>
        </w:rPr>
        <w:t>El Instituto Estatal Electoral, como ente de interés público, será autoridad en la materia, actuará con autonomía en su funcionamiento, en el ejercicio de su presupuesto y con independencia en sus decisiones, y contará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r w:rsidR="007C631A">
        <w:rPr>
          <w:rFonts w:ascii="Arial" w:eastAsia="Arial" w:hAnsi="Arial" w:cs="Arial"/>
          <w:color w:val="000000"/>
        </w:rPr>
        <w:t xml:space="preserve"> </w:t>
      </w:r>
      <w:r w:rsidR="007C631A" w:rsidRPr="0054655A">
        <w:rPr>
          <w:rFonts w:ascii="Arial" w:eastAsia="Arial" w:hAnsi="Arial" w:cs="Arial"/>
        </w:rPr>
        <w:t xml:space="preserve">[…] </w:t>
      </w:r>
    </w:p>
  </w:footnote>
  <w:footnote w:id="8">
    <w:p w14:paraId="05E1AB0E" w14:textId="60035C36" w:rsidR="00D2171B" w:rsidRPr="0058669D" w:rsidRDefault="00DD202B" w:rsidP="0058669D">
      <w:pPr>
        <w:jc w:val="both"/>
        <w:rPr>
          <w:rFonts w:ascii="Arial" w:eastAsia="Arial" w:hAnsi="Arial" w:cs="Arial"/>
        </w:rPr>
      </w:pPr>
      <w:r w:rsidRPr="0054655A">
        <w:rPr>
          <w:rFonts w:ascii="Arial" w:hAnsi="Arial" w:cs="Arial"/>
          <w:vertAlign w:val="superscript"/>
        </w:rPr>
        <w:footnoteRef/>
      </w:r>
      <w:r w:rsidRPr="0054655A">
        <w:rPr>
          <w:rFonts w:ascii="Arial" w:eastAsia="Arial" w:hAnsi="Arial" w:cs="Arial"/>
          <w:color w:val="000000"/>
        </w:rPr>
        <w:t xml:space="preserve"> Artículo 66.- El Instituto es un organismo público dotado de personalidad jurídica y patrimonio propio, así como profesional en su desempeño; gozará de autonomía en su funcionamiento e independencia en sus decisiones y es el depositario del ejercicio de la función estatal de organizar las elecciones, así como los procesos de participación ciudadana y la educación cívica en el Estado, en los términos de las leyes de la materia. Sus principios rectores serán la certeza, la legalidad, la imparcialidad, la independencia, máxima publicidad, definitividad y objetividad, paridad y se realizarán con perspectiva de género.</w:t>
      </w:r>
      <w:r w:rsidR="0058669D">
        <w:rPr>
          <w:rFonts w:ascii="Arial" w:eastAsia="Arial" w:hAnsi="Arial" w:cs="Arial"/>
          <w:color w:val="000000"/>
        </w:rPr>
        <w:t xml:space="preserve"> </w:t>
      </w:r>
      <w:r w:rsidR="0058669D" w:rsidRPr="0054655A">
        <w:rPr>
          <w:rFonts w:ascii="Arial" w:eastAsia="Arial" w:hAnsi="Arial" w:cs="Arial"/>
        </w:rPr>
        <w:t xml:space="preserve">[…] </w:t>
      </w:r>
    </w:p>
  </w:footnote>
  <w:footnote w:id="9">
    <w:p w14:paraId="008C817B" w14:textId="77777777" w:rsidR="0016764E" w:rsidRDefault="00DD202B" w:rsidP="0054655A">
      <w:pPr>
        <w:pBdr>
          <w:top w:val="nil"/>
          <w:left w:val="nil"/>
          <w:bottom w:val="nil"/>
          <w:right w:val="nil"/>
          <w:between w:val="nil"/>
        </w:pBdr>
        <w:jc w:val="both"/>
        <w:rPr>
          <w:rFonts w:ascii="Arial" w:eastAsia="Arial" w:hAnsi="Arial" w:cs="Arial"/>
          <w:color w:val="000000"/>
        </w:rPr>
      </w:pPr>
      <w:r w:rsidRPr="0054655A">
        <w:rPr>
          <w:rFonts w:ascii="Arial" w:hAnsi="Arial" w:cs="Arial"/>
          <w:vertAlign w:val="superscript"/>
        </w:rPr>
        <w:footnoteRef/>
      </w:r>
      <w:r w:rsidRPr="0054655A">
        <w:rPr>
          <w:rFonts w:ascii="Arial" w:eastAsia="Arial" w:hAnsi="Arial" w:cs="Arial"/>
          <w:color w:val="000000"/>
        </w:rPr>
        <w:t xml:space="preserve"> Artículo 104.</w:t>
      </w:r>
      <w:r w:rsidR="0016764E">
        <w:rPr>
          <w:rFonts w:ascii="Arial" w:eastAsia="Arial" w:hAnsi="Arial" w:cs="Arial"/>
          <w:color w:val="000000"/>
        </w:rPr>
        <w:t>-</w:t>
      </w:r>
      <w:r w:rsidRPr="0054655A">
        <w:rPr>
          <w:rFonts w:ascii="Arial" w:eastAsia="Arial" w:hAnsi="Arial" w:cs="Arial"/>
          <w:color w:val="000000"/>
        </w:rPr>
        <w:t xml:space="preserve"> </w:t>
      </w:r>
    </w:p>
    <w:p w14:paraId="7CC03C48" w14:textId="77777777" w:rsidR="0016764E" w:rsidRDefault="00DD202B" w:rsidP="0054655A">
      <w:pPr>
        <w:pBdr>
          <w:top w:val="nil"/>
          <w:left w:val="nil"/>
          <w:bottom w:val="nil"/>
          <w:right w:val="nil"/>
          <w:between w:val="nil"/>
        </w:pBdr>
        <w:jc w:val="both"/>
        <w:rPr>
          <w:rFonts w:ascii="Arial" w:eastAsia="Arial" w:hAnsi="Arial" w:cs="Arial"/>
          <w:color w:val="000000"/>
        </w:rPr>
      </w:pPr>
      <w:r w:rsidRPr="0054655A">
        <w:rPr>
          <w:rFonts w:ascii="Arial" w:eastAsia="Arial" w:hAnsi="Arial" w:cs="Arial"/>
          <w:color w:val="000000"/>
        </w:rPr>
        <w:t xml:space="preserve">1. Corresponde a los Organismos Públicos Locales ejercer funciones en las siguientes materias: </w:t>
      </w:r>
    </w:p>
    <w:p w14:paraId="3D6BF29B" w14:textId="294FFD96" w:rsidR="00D2171B" w:rsidRPr="0054655A" w:rsidRDefault="00DD202B" w:rsidP="0054655A">
      <w:pPr>
        <w:pBdr>
          <w:top w:val="nil"/>
          <w:left w:val="nil"/>
          <w:bottom w:val="nil"/>
          <w:right w:val="nil"/>
          <w:between w:val="nil"/>
        </w:pBdr>
        <w:jc w:val="both"/>
        <w:rPr>
          <w:rFonts w:ascii="Arial" w:eastAsia="Arial" w:hAnsi="Arial" w:cs="Arial"/>
          <w:color w:val="000000"/>
        </w:rPr>
      </w:pPr>
      <w:r w:rsidRPr="0054655A">
        <w:rPr>
          <w:rFonts w:ascii="Arial" w:eastAsia="Arial" w:hAnsi="Arial" w:cs="Arial"/>
          <w:color w:val="000000"/>
        </w:rPr>
        <w:t>a) Aplicar las disposiciones generales, reglas, lineamientos, criterios y formatos que, en ejercicio de las facultades que le confiere la Constitución y esta Ley, establezca el Instituto;</w:t>
      </w:r>
      <w:r w:rsidR="0016764E">
        <w:rPr>
          <w:rFonts w:ascii="Arial" w:eastAsia="Arial" w:hAnsi="Arial" w:cs="Arial"/>
          <w:color w:val="000000"/>
        </w:rPr>
        <w:t xml:space="preserve"> </w:t>
      </w:r>
      <w:r w:rsidR="0016764E" w:rsidRPr="0054655A">
        <w:rPr>
          <w:rFonts w:ascii="Arial" w:eastAsia="Arial" w:hAnsi="Arial" w:cs="Arial"/>
        </w:rPr>
        <w:t>[…]</w:t>
      </w:r>
    </w:p>
  </w:footnote>
  <w:footnote w:id="10">
    <w:p w14:paraId="1B56E755" w14:textId="77777777" w:rsidR="0016764E" w:rsidRDefault="00DD202B" w:rsidP="0054655A">
      <w:pPr>
        <w:pBdr>
          <w:top w:val="nil"/>
          <w:left w:val="nil"/>
          <w:bottom w:val="nil"/>
          <w:right w:val="nil"/>
          <w:between w:val="nil"/>
        </w:pBdr>
        <w:jc w:val="both"/>
        <w:rPr>
          <w:rFonts w:ascii="Arial" w:eastAsia="Arial" w:hAnsi="Arial" w:cs="Arial"/>
          <w:color w:val="000000"/>
        </w:rPr>
      </w:pPr>
      <w:r w:rsidRPr="0054655A">
        <w:rPr>
          <w:rFonts w:ascii="Arial" w:hAnsi="Arial" w:cs="Arial"/>
          <w:vertAlign w:val="superscript"/>
        </w:rPr>
        <w:footnoteRef/>
      </w:r>
      <w:r w:rsidRPr="0054655A">
        <w:rPr>
          <w:rFonts w:ascii="Arial" w:eastAsia="Arial" w:hAnsi="Arial" w:cs="Arial"/>
          <w:color w:val="000000"/>
        </w:rPr>
        <w:t xml:space="preserve"> Artículo 7.</w:t>
      </w:r>
      <w:r w:rsidR="0016764E">
        <w:rPr>
          <w:rFonts w:ascii="Arial" w:eastAsia="Arial" w:hAnsi="Arial" w:cs="Arial"/>
          <w:color w:val="000000"/>
        </w:rPr>
        <w:t>-</w:t>
      </w:r>
      <w:r w:rsidRPr="0054655A">
        <w:rPr>
          <w:rFonts w:ascii="Arial" w:eastAsia="Arial" w:hAnsi="Arial" w:cs="Arial"/>
          <w:color w:val="000000"/>
        </w:rPr>
        <w:t xml:space="preserve"> </w:t>
      </w:r>
    </w:p>
    <w:p w14:paraId="33AFF8DE" w14:textId="77777777" w:rsidR="0016764E" w:rsidRDefault="00DD202B" w:rsidP="0054655A">
      <w:pPr>
        <w:pBdr>
          <w:top w:val="nil"/>
          <w:left w:val="nil"/>
          <w:bottom w:val="nil"/>
          <w:right w:val="nil"/>
          <w:between w:val="nil"/>
        </w:pBdr>
        <w:jc w:val="both"/>
        <w:rPr>
          <w:rFonts w:ascii="Arial" w:eastAsia="Arial" w:hAnsi="Arial" w:cs="Arial"/>
          <w:color w:val="000000"/>
        </w:rPr>
      </w:pPr>
      <w:r w:rsidRPr="0054655A">
        <w:rPr>
          <w:rFonts w:ascii="Arial" w:eastAsia="Arial" w:hAnsi="Arial" w:cs="Arial"/>
          <w:color w:val="000000"/>
        </w:rPr>
        <w:t xml:space="preserve">1. Para el cumplimiento de sus atribuciones corresponde al Consejo: </w:t>
      </w:r>
    </w:p>
    <w:p w14:paraId="7146F8D3" w14:textId="6FF561A5" w:rsidR="00D2171B" w:rsidRPr="0054655A" w:rsidRDefault="00DD202B" w:rsidP="0054655A">
      <w:pPr>
        <w:pBdr>
          <w:top w:val="nil"/>
          <w:left w:val="nil"/>
          <w:bottom w:val="nil"/>
          <w:right w:val="nil"/>
          <w:between w:val="nil"/>
        </w:pBdr>
        <w:jc w:val="both"/>
        <w:rPr>
          <w:rFonts w:ascii="Arial" w:eastAsia="Arial" w:hAnsi="Arial" w:cs="Arial"/>
          <w:color w:val="000000"/>
        </w:rPr>
      </w:pPr>
      <w:r w:rsidRPr="0054655A">
        <w:rPr>
          <w:rFonts w:ascii="Arial" w:eastAsia="Arial" w:hAnsi="Arial" w:cs="Arial"/>
          <w:color w:val="000000"/>
        </w:rPr>
        <w:t>I. Expedir los reglamentos, lineamientos, criterios y demás normatividad interna necesaria para el buen funcionamiento y cumplimiento de los fines del Instituto;</w:t>
      </w:r>
      <w:r w:rsidR="0016764E">
        <w:rPr>
          <w:rFonts w:ascii="Arial" w:eastAsia="Arial" w:hAnsi="Arial" w:cs="Arial"/>
          <w:color w:val="000000"/>
        </w:rPr>
        <w:t xml:space="preserve"> </w:t>
      </w:r>
      <w:r w:rsidR="0016764E" w:rsidRPr="0054655A">
        <w:rPr>
          <w:rFonts w:ascii="Arial" w:eastAsia="Arial" w:hAnsi="Arial" w:cs="Arial"/>
        </w:rPr>
        <w:t>[…]</w:t>
      </w:r>
    </w:p>
  </w:footnote>
  <w:footnote w:id="11">
    <w:p w14:paraId="6B39D385" w14:textId="1EAEFC98" w:rsidR="00640FF0" w:rsidRPr="000C5322" w:rsidRDefault="00640FF0" w:rsidP="00640FF0">
      <w:pPr>
        <w:jc w:val="both"/>
        <w:rPr>
          <w:rFonts w:ascii="Arial" w:hAnsi="Arial" w:cs="Arial"/>
        </w:rPr>
      </w:pPr>
      <w:r w:rsidRPr="00C44A32">
        <w:rPr>
          <w:rStyle w:val="Refdenotaalpie"/>
          <w:rFonts w:ascii="Arial" w:hAnsi="Arial" w:cs="Arial"/>
        </w:rPr>
        <w:footnoteRef/>
      </w:r>
      <w:r>
        <w:t xml:space="preserve"> </w:t>
      </w:r>
      <w:r w:rsidRPr="000C5322">
        <w:rPr>
          <w:rFonts w:ascii="Arial" w:hAnsi="Arial" w:cs="Arial"/>
        </w:rPr>
        <w:t>Artículo 134.</w:t>
      </w:r>
      <w:r w:rsidR="000C5322">
        <w:rPr>
          <w:rFonts w:ascii="Arial" w:hAnsi="Arial" w:cs="Arial"/>
        </w:rPr>
        <w:t>-</w:t>
      </w:r>
      <w:r w:rsidRPr="000C5322">
        <w:rPr>
          <w:rFonts w:ascii="Arial" w:hAnsi="Arial" w:cs="Arial"/>
        </w:rPr>
        <w:t xml:space="preserv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r w:rsidR="000C5322">
        <w:rPr>
          <w:rFonts w:ascii="Arial" w:hAnsi="Arial" w:cs="Arial"/>
        </w:rPr>
        <w:t xml:space="preserve"> </w:t>
      </w:r>
      <w:r w:rsidR="000C5322" w:rsidRPr="0054655A">
        <w:rPr>
          <w:rFonts w:ascii="Arial" w:eastAsia="Arial" w:hAnsi="Arial" w:cs="Arial"/>
        </w:rPr>
        <w:t>[…]</w:t>
      </w:r>
    </w:p>
    <w:p w14:paraId="37937C48" w14:textId="2368BF8A" w:rsidR="00640FF0" w:rsidRPr="000C5322" w:rsidRDefault="00640FF0" w:rsidP="00640FF0">
      <w:pPr>
        <w:jc w:val="both"/>
        <w:rPr>
          <w:rFonts w:ascii="Arial" w:hAnsi="Arial" w:cs="Arial"/>
        </w:rPr>
      </w:pPr>
      <w:r w:rsidRPr="000C5322">
        <w:rPr>
          <w:rFonts w:ascii="Arial" w:hAnsi="Arial" w:cs="Arial"/>
        </w:rP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r w:rsidR="000C5322">
        <w:rPr>
          <w:rFonts w:ascii="Arial" w:hAnsi="Arial" w:cs="Arial"/>
        </w:rPr>
        <w:t xml:space="preserve"> </w:t>
      </w:r>
      <w:r w:rsidR="000C5322" w:rsidRPr="0054655A">
        <w:rPr>
          <w:rFonts w:ascii="Arial" w:eastAsia="Arial" w:hAnsi="Arial" w:cs="Arial"/>
        </w:rPr>
        <w:t>[…]</w:t>
      </w:r>
    </w:p>
    <w:p w14:paraId="3013ACD9" w14:textId="77777777" w:rsidR="00640FF0" w:rsidRDefault="00640FF0" w:rsidP="00640FF0">
      <w:pPr>
        <w:jc w:val="both"/>
      </w:pPr>
      <w:r w:rsidRPr="000C5322">
        <w:rPr>
          <w:rFonts w:ascii="Arial" w:hAnsi="Arial" w:cs="Arial"/>
        </w:rPr>
        <w:t>Las leyes, en sus respectivos ámbitos de aplicación, garantizarán el estricto cumplimiento de lo previsto en los dos párrafos anteriores, incluyendo el régimen de sanciones a que haya lugar.</w:t>
      </w:r>
    </w:p>
  </w:footnote>
  <w:footnote w:id="12">
    <w:p w14:paraId="7DDAE0BD" w14:textId="3A1D2411" w:rsidR="00640FF0" w:rsidRPr="000C5322" w:rsidRDefault="00640FF0" w:rsidP="000C5322">
      <w:pPr>
        <w:jc w:val="both"/>
        <w:rPr>
          <w:rFonts w:ascii="Arial" w:hAnsi="Arial" w:cs="Arial"/>
        </w:rPr>
      </w:pPr>
      <w:r w:rsidRPr="000C5322">
        <w:rPr>
          <w:rStyle w:val="Refdenotaalpie"/>
          <w:rFonts w:ascii="Arial" w:hAnsi="Arial" w:cs="Arial"/>
        </w:rPr>
        <w:footnoteRef/>
      </w:r>
      <w:r w:rsidRPr="000C5322">
        <w:rPr>
          <w:rFonts w:ascii="Arial" w:hAnsi="Arial" w:cs="Arial"/>
        </w:rPr>
        <w:t xml:space="preserve"> Artículo 449.</w:t>
      </w:r>
      <w:r w:rsidR="000C5322">
        <w:rPr>
          <w:rFonts w:ascii="Arial" w:hAnsi="Arial" w:cs="Arial"/>
        </w:rPr>
        <w:t>-</w:t>
      </w:r>
    </w:p>
    <w:p w14:paraId="50EC9FAE" w14:textId="0DFF8571" w:rsidR="00640FF0" w:rsidRPr="000C5322" w:rsidRDefault="00640FF0" w:rsidP="000C5322">
      <w:pPr>
        <w:jc w:val="both"/>
        <w:rPr>
          <w:rFonts w:ascii="Arial" w:hAnsi="Arial" w:cs="Arial"/>
        </w:rPr>
      </w:pPr>
      <w:r w:rsidRPr="000C5322">
        <w:rPr>
          <w:rFonts w:ascii="Arial" w:hAnsi="Arial" w:cs="Arial"/>
        </w:rPr>
        <w:t>1. Constituyen infracciones a la presente Ley de las autoridades o de las servidoras y los servidores públicos, según sea el caso, de cualquiera de los Poderes de la Unión; de los poderes locales; órganos de gobierno municipales; órganos de gobierno de la Ciudad de México; órganos autónomos, y cualquier otro ente público:</w:t>
      </w:r>
      <w:r w:rsidR="000C5322">
        <w:rPr>
          <w:rFonts w:ascii="Arial" w:hAnsi="Arial" w:cs="Arial"/>
        </w:rPr>
        <w:t xml:space="preserve"> </w:t>
      </w:r>
      <w:r w:rsidR="000C5322" w:rsidRPr="0054655A">
        <w:rPr>
          <w:rFonts w:ascii="Arial" w:eastAsia="Arial" w:hAnsi="Arial" w:cs="Arial"/>
        </w:rPr>
        <w:t>[…]</w:t>
      </w:r>
    </w:p>
    <w:p w14:paraId="40A697E6" w14:textId="176499C3" w:rsidR="00640FF0" w:rsidRPr="000C5322" w:rsidRDefault="00640FF0" w:rsidP="000C5322">
      <w:pPr>
        <w:jc w:val="both"/>
        <w:rPr>
          <w:rFonts w:ascii="Arial" w:hAnsi="Arial" w:cs="Arial"/>
        </w:rPr>
      </w:pPr>
      <w:r w:rsidRPr="000C5322">
        <w:rPr>
          <w:rFonts w:ascii="Arial" w:hAnsi="Arial" w:cs="Arial"/>
        </w:rPr>
        <w:t>d) El incumplimiento del principio de imparcialidad establecido por el artículo 134 de la Constitución, cuando tal conducta afecte la equidad de la competencia entre los partidos políticos, entre las personas aspirantes, precandidatas y candidatas durante los procesos electorales;</w:t>
      </w:r>
    </w:p>
  </w:footnote>
  <w:footnote w:id="13">
    <w:p w14:paraId="4AC4B2A9" w14:textId="05BF5BD9" w:rsidR="00D2171B" w:rsidRPr="0054655A" w:rsidRDefault="00DD202B" w:rsidP="0054655A">
      <w:pPr>
        <w:jc w:val="both"/>
        <w:rPr>
          <w:rFonts w:ascii="Arial" w:eastAsia="Arial" w:hAnsi="Arial" w:cs="Arial"/>
        </w:rPr>
      </w:pPr>
      <w:r w:rsidRPr="0054655A">
        <w:rPr>
          <w:rFonts w:ascii="Arial" w:hAnsi="Arial" w:cs="Arial"/>
          <w:vertAlign w:val="superscript"/>
        </w:rPr>
        <w:footnoteRef/>
      </w:r>
      <w:r w:rsidRPr="0054655A">
        <w:rPr>
          <w:rFonts w:ascii="Arial" w:hAnsi="Arial" w:cs="Arial"/>
        </w:rPr>
        <w:t xml:space="preserve"> </w:t>
      </w:r>
      <w:r w:rsidRPr="0054655A">
        <w:rPr>
          <w:rFonts w:ascii="Arial" w:eastAsia="Arial" w:hAnsi="Arial" w:cs="Arial"/>
        </w:rPr>
        <w:t>Artículo 4.</w:t>
      </w:r>
      <w:r w:rsidR="0016764E">
        <w:rPr>
          <w:rFonts w:ascii="Arial" w:eastAsia="Arial" w:hAnsi="Arial" w:cs="Arial"/>
        </w:rPr>
        <w:t>-</w:t>
      </w:r>
      <w:r w:rsidRPr="0054655A">
        <w:rPr>
          <w:rFonts w:ascii="Arial" w:eastAsia="Arial" w:hAnsi="Arial" w:cs="Arial"/>
        </w:rPr>
        <w:t xml:space="preserve"> </w:t>
      </w:r>
    </w:p>
    <w:p w14:paraId="7706C88B" w14:textId="7EFB7A2B" w:rsidR="00D2171B" w:rsidRPr="007C631A" w:rsidRDefault="00DD202B" w:rsidP="0054655A">
      <w:pPr>
        <w:jc w:val="both"/>
        <w:rPr>
          <w:rFonts w:ascii="Arial" w:eastAsia="Arial" w:hAnsi="Arial" w:cs="Arial"/>
        </w:rPr>
      </w:pPr>
      <w:r w:rsidRPr="0054655A">
        <w:rPr>
          <w:rFonts w:ascii="Arial" w:eastAsia="Arial" w:hAnsi="Arial" w:cs="Arial"/>
        </w:rPr>
        <w:t>1. El Instituto y los Organismos Públicos Locales, en el ámbito de su competencia, dispondrán lo necesario para asegurar el cumplimiento de esta Ley.</w:t>
      </w:r>
      <w:r w:rsidR="007C631A">
        <w:rPr>
          <w:rFonts w:ascii="Arial" w:eastAsia="Arial" w:hAnsi="Arial" w:cs="Arial"/>
        </w:rPr>
        <w:t xml:space="preserve"> </w:t>
      </w:r>
      <w:r w:rsidR="007C631A" w:rsidRPr="0054655A">
        <w:rPr>
          <w:rFonts w:ascii="Arial" w:eastAsia="Arial" w:hAnsi="Arial" w:cs="Arial"/>
        </w:rPr>
        <w:t xml:space="preserve">[…] </w:t>
      </w:r>
    </w:p>
  </w:footnote>
  <w:footnote w:id="14">
    <w:p w14:paraId="5A4883D1" w14:textId="5DD98F4A" w:rsidR="00D2171B" w:rsidRPr="0054655A" w:rsidRDefault="00DD202B" w:rsidP="0054655A">
      <w:pPr>
        <w:pBdr>
          <w:top w:val="nil"/>
          <w:left w:val="nil"/>
          <w:bottom w:val="nil"/>
          <w:right w:val="nil"/>
          <w:between w:val="nil"/>
        </w:pBdr>
        <w:jc w:val="both"/>
        <w:rPr>
          <w:rFonts w:ascii="Arial" w:eastAsia="Arial" w:hAnsi="Arial" w:cs="Arial"/>
          <w:color w:val="000000"/>
        </w:rPr>
      </w:pPr>
      <w:r w:rsidRPr="0054655A">
        <w:rPr>
          <w:rFonts w:ascii="Arial" w:hAnsi="Arial" w:cs="Arial"/>
          <w:vertAlign w:val="superscript"/>
        </w:rPr>
        <w:footnoteRef/>
      </w:r>
      <w:r w:rsidRPr="0054655A">
        <w:rPr>
          <w:rFonts w:ascii="Arial" w:eastAsia="Arial" w:hAnsi="Arial" w:cs="Arial"/>
          <w:color w:val="000000"/>
        </w:rPr>
        <w:t xml:space="preserve"> Artículo 5.</w:t>
      </w:r>
      <w:r w:rsidR="0016764E">
        <w:rPr>
          <w:rFonts w:ascii="Arial" w:eastAsia="Arial" w:hAnsi="Arial" w:cs="Arial"/>
          <w:color w:val="000000"/>
        </w:rPr>
        <w:t>-</w:t>
      </w:r>
      <w:r w:rsidRPr="0054655A">
        <w:rPr>
          <w:rFonts w:ascii="Arial" w:eastAsia="Arial" w:hAnsi="Arial" w:cs="Arial"/>
        </w:rPr>
        <w:t xml:space="preserve"> </w:t>
      </w:r>
    </w:p>
    <w:p w14:paraId="2AF5C491" w14:textId="77777777" w:rsidR="00D2171B" w:rsidRPr="0054655A" w:rsidRDefault="00DD202B" w:rsidP="0054655A">
      <w:pPr>
        <w:pBdr>
          <w:top w:val="nil"/>
          <w:left w:val="nil"/>
          <w:bottom w:val="nil"/>
          <w:right w:val="nil"/>
          <w:between w:val="nil"/>
        </w:pBdr>
        <w:jc w:val="both"/>
        <w:rPr>
          <w:rFonts w:ascii="Arial" w:eastAsia="Arial" w:hAnsi="Arial" w:cs="Arial"/>
          <w:color w:val="000000"/>
        </w:rPr>
      </w:pPr>
      <w:r w:rsidRPr="0054655A">
        <w:rPr>
          <w:rFonts w:ascii="Arial" w:eastAsia="Arial" w:hAnsi="Arial" w:cs="Arial"/>
          <w:color w:val="000000"/>
        </w:rPr>
        <w:t>1. La aplicación de esta Ley corresponde, en sus respectivos ámbitos de competencia, al Instituto, al Tribunal Electoral, a los Organismos Públicos Locales y a las autoridades jurisdiccionales locales en la materia, a la Cámara de Diputados y a la Cámara de Senadores del Congreso de la Unión.</w:t>
      </w:r>
      <w:r w:rsidRPr="0054655A">
        <w:rPr>
          <w:rFonts w:ascii="Arial" w:eastAsia="Arial" w:hAnsi="Arial" w:cs="Arial"/>
        </w:rPr>
        <w:t xml:space="preserve"> […]</w:t>
      </w:r>
    </w:p>
  </w:footnote>
  <w:footnote w:id="15">
    <w:p w14:paraId="3182A7C6" w14:textId="4FDA16F9" w:rsidR="00D2171B" w:rsidRPr="0054655A" w:rsidRDefault="00DD202B" w:rsidP="0054655A">
      <w:pPr>
        <w:pBdr>
          <w:top w:val="nil"/>
          <w:left w:val="nil"/>
          <w:bottom w:val="nil"/>
          <w:right w:val="nil"/>
          <w:between w:val="nil"/>
        </w:pBdr>
        <w:jc w:val="both"/>
        <w:rPr>
          <w:rFonts w:ascii="Arial" w:eastAsia="Arial" w:hAnsi="Arial" w:cs="Arial"/>
          <w:color w:val="000000"/>
        </w:rPr>
      </w:pPr>
      <w:r w:rsidRPr="0054655A">
        <w:rPr>
          <w:rFonts w:ascii="Arial" w:hAnsi="Arial" w:cs="Arial"/>
          <w:vertAlign w:val="superscript"/>
        </w:rPr>
        <w:footnoteRef/>
      </w:r>
      <w:r w:rsidRPr="0054655A">
        <w:rPr>
          <w:rFonts w:ascii="Arial" w:eastAsia="Arial" w:hAnsi="Arial" w:cs="Arial"/>
          <w:color w:val="000000"/>
        </w:rPr>
        <w:t xml:space="preserve"> </w:t>
      </w:r>
      <w:r w:rsidR="0016764E">
        <w:rPr>
          <w:rFonts w:ascii="Arial" w:eastAsia="Arial" w:hAnsi="Arial" w:cs="Arial"/>
          <w:color w:val="000000"/>
        </w:rPr>
        <w:t>Artículo</w:t>
      </w:r>
      <w:r w:rsidRPr="0054655A">
        <w:rPr>
          <w:rFonts w:ascii="Arial" w:eastAsia="Arial" w:hAnsi="Arial" w:cs="Arial"/>
          <w:color w:val="000000"/>
        </w:rPr>
        <w:t xml:space="preserve"> 252.- Los procedimientos sancionadores se clasifican de la siguiente manera:</w:t>
      </w:r>
      <w:r w:rsidRPr="0054655A">
        <w:rPr>
          <w:rFonts w:ascii="Arial" w:eastAsia="Arial" w:hAnsi="Arial" w:cs="Arial"/>
        </w:rPr>
        <w:t xml:space="preserve"> […] </w:t>
      </w:r>
    </w:p>
    <w:p w14:paraId="7C6B1A23" w14:textId="71F992A3" w:rsidR="00D2171B" w:rsidRPr="007C631A" w:rsidRDefault="00DD202B" w:rsidP="007C631A">
      <w:pPr>
        <w:jc w:val="both"/>
        <w:rPr>
          <w:rFonts w:ascii="Arial" w:eastAsia="Arial" w:hAnsi="Arial" w:cs="Arial"/>
        </w:rPr>
      </w:pPr>
      <w:r w:rsidRPr="0054655A">
        <w:rPr>
          <w:rFonts w:ascii="Arial" w:eastAsia="Arial" w:hAnsi="Arial" w:cs="Arial"/>
          <w:color w:val="000000"/>
        </w:rPr>
        <w:t>II. Procedimiento Especial Sancionador: Los cuales deben ser expeditos y se instauran por faltas cometidas dentro de los procesos electorales.</w:t>
      </w:r>
      <w:r w:rsidR="007C631A">
        <w:rPr>
          <w:rFonts w:ascii="Arial" w:eastAsia="Arial" w:hAnsi="Arial" w:cs="Arial"/>
          <w:color w:val="000000"/>
        </w:rPr>
        <w:t xml:space="preserve"> </w:t>
      </w:r>
      <w:r w:rsidR="007C631A" w:rsidRPr="0054655A">
        <w:rPr>
          <w:rFonts w:ascii="Arial" w:eastAsia="Arial" w:hAnsi="Arial" w:cs="Arial"/>
        </w:rPr>
        <w:t xml:space="preserve">[…] </w:t>
      </w:r>
    </w:p>
  </w:footnote>
  <w:footnote w:id="16">
    <w:p w14:paraId="4DE95D92" w14:textId="30FE8CFC" w:rsidR="00D2171B" w:rsidRPr="0054655A" w:rsidRDefault="00DD202B" w:rsidP="0016764E">
      <w:pPr>
        <w:pBdr>
          <w:top w:val="nil"/>
          <w:left w:val="nil"/>
          <w:bottom w:val="nil"/>
          <w:right w:val="nil"/>
          <w:between w:val="nil"/>
        </w:pBdr>
        <w:jc w:val="both"/>
        <w:rPr>
          <w:rFonts w:ascii="Arial" w:eastAsia="Arial" w:hAnsi="Arial" w:cs="Arial"/>
        </w:rPr>
      </w:pPr>
      <w:r w:rsidRPr="0054655A">
        <w:rPr>
          <w:rFonts w:ascii="Arial" w:hAnsi="Arial" w:cs="Arial"/>
          <w:vertAlign w:val="superscript"/>
        </w:rPr>
        <w:footnoteRef/>
      </w:r>
      <w:r w:rsidRPr="0054655A">
        <w:rPr>
          <w:rFonts w:ascii="Arial" w:eastAsia="Arial" w:hAnsi="Arial" w:cs="Arial"/>
          <w:color w:val="000000"/>
        </w:rPr>
        <w:t xml:space="preserve"> </w:t>
      </w:r>
      <w:r w:rsidR="0016764E">
        <w:rPr>
          <w:rFonts w:ascii="Arial" w:eastAsia="Arial" w:hAnsi="Arial" w:cs="Arial"/>
          <w:color w:val="000000"/>
        </w:rPr>
        <w:t>Artículo</w:t>
      </w:r>
      <w:r w:rsidRPr="0054655A">
        <w:rPr>
          <w:rFonts w:ascii="Arial" w:eastAsia="Arial" w:hAnsi="Arial" w:cs="Arial"/>
          <w:color w:val="000000"/>
        </w:rPr>
        <w:t xml:space="preserve"> 248.- Constituyen infracciones al presente Código de las autoridades o los servidores públicos federales, estatales, municipales, órganos autónomos, y cualquier otro ente público:</w:t>
      </w:r>
      <w:r w:rsidR="0016764E">
        <w:rPr>
          <w:rFonts w:ascii="Arial" w:eastAsia="Arial" w:hAnsi="Arial" w:cs="Arial"/>
        </w:rPr>
        <w:t xml:space="preserve"> </w:t>
      </w:r>
      <w:r w:rsidRPr="0054655A">
        <w:rPr>
          <w:rFonts w:ascii="Arial" w:eastAsia="Arial" w:hAnsi="Arial" w:cs="Arial"/>
        </w:rPr>
        <w:t>[…]</w:t>
      </w:r>
    </w:p>
    <w:p w14:paraId="0CB77A37" w14:textId="77777777" w:rsidR="00D2171B" w:rsidRPr="0054655A" w:rsidRDefault="00DD202B" w:rsidP="0054655A">
      <w:pPr>
        <w:pBdr>
          <w:top w:val="nil"/>
          <w:left w:val="nil"/>
          <w:bottom w:val="nil"/>
          <w:right w:val="nil"/>
          <w:between w:val="nil"/>
        </w:pBdr>
        <w:jc w:val="both"/>
        <w:rPr>
          <w:rFonts w:ascii="Arial" w:eastAsia="Arial" w:hAnsi="Arial" w:cs="Arial"/>
          <w:color w:val="000000"/>
        </w:rPr>
      </w:pPr>
      <w:r w:rsidRPr="0054655A">
        <w:rPr>
          <w:rFonts w:ascii="Arial" w:eastAsia="Arial" w:hAnsi="Arial" w:cs="Arial"/>
          <w:color w:val="000000"/>
        </w:rPr>
        <w:t xml:space="preserve">III. El incumplimiento del principio de imparcialidad establecido en el artículo 134 de la </w:t>
      </w:r>
      <w:proofErr w:type="gramStart"/>
      <w:r w:rsidRPr="0054655A">
        <w:rPr>
          <w:rFonts w:ascii="Arial" w:eastAsia="Arial" w:hAnsi="Arial" w:cs="Arial"/>
          <w:color w:val="000000"/>
        </w:rPr>
        <w:t>CPEUM</w:t>
      </w:r>
      <w:proofErr w:type="gramEnd"/>
      <w:r w:rsidRPr="0054655A">
        <w:rPr>
          <w:rFonts w:ascii="Arial" w:eastAsia="Arial" w:hAnsi="Arial" w:cs="Arial"/>
          <w:color w:val="000000"/>
        </w:rPr>
        <w:t xml:space="preserve"> así como en el artículo 89 de la Constitución, cuando tal conducta afecte la equidad de la competencia entre los partidos políticos, entre los aspirantes, precandidatos o candidatos durante los procesos electorales;</w:t>
      </w:r>
      <w:r w:rsidRPr="0054655A">
        <w:rPr>
          <w:rFonts w:ascii="Arial" w:eastAsia="Arial" w:hAnsi="Arial" w:cs="Arial"/>
        </w:rPr>
        <w:t xml:space="preserve"> […]</w:t>
      </w:r>
    </w:p>
  </w:footnote>
  <w:footnote w:id="17">
    <w:p w14:paraId="05C9F9CB" w14:textId="0D81A961" w:rsidR="00D2171B" w:rsidRPr="0054655A" w:rsidRDefault="00DD202B" w:rsidP="0054655A">
      <w:pPr>
        <w:jc w:val="both"/>
        <w:rPr>
          <w:rFonts w:ascii="Arial" w:eastAsia="Arial" w:hAnsi="Arial" w:cs="Arial"/>
        </w:rPr>
      </w:pPr>
      <w:r w:rsidRPr="0054655A">
        <w:rPr>
          <w:rFonts w:ascii="Arial" w:hAnsi="Arial" w:cs="Arial"/>
          <w:vertAlign w:val="superscript"/>
        </w:rPr>
        <w:footnoteRef/>
      </w:r>
      <w:r w:rsidRPr="0054655A">
        <w:rPr>
          <w:rFonts w:ascii="Arial" w:hAnsi="Arial" w:cs="Arial"/>
        </w:rPr>
        <w:t xml:space="preserve"> </w:t>
      </w:r>
      <w:r w:rsidRPr="0054655A">
        <w:rPr>
          <w:rFonts w:ascii="Arial" w:eastAsia="Arial" w:hAnsi="Arial" w:cs="Arial"/>
        </w:rPr>
        <w:t>Véase</w:t>
      </w:r>
      <w:r w:rsidR="00702BFB">
        <w:rPr>
          <w:rFonts w:ascii="Arial" w:eastAsia="Arial" w:hAnsi="Arial" w:cs="Arial"/>
        </w:rPr>
        <w:t xml:space="preserve"> asunto</w:t>
      </w:r>
      <w:r w:rsidRPr="0054655A">
        <w:rPr>
          <w:rFonts w:ascii="Arial" w:eastAsia="Arial" w:hAnsi="Arial" w:cs="Arial"/>
        </w:rPr>
        <w:t xml:space="preserve"> SUP-RAP-140/2020</w:t>
      </w:r>
      <w:r w:rsidR="00702BFB">
        <w:rPr>
          <w:rFonts w:ascii="Arial" w:eastAsia="Arial" w:hAnsi="Arial" w:cs="Arial"/>
        </w:rPr>
        <w:t>.</w:t>
      </w:r>
    </w:p>
  </w:footnote>
  <w:footnote w:id="18">
    <w:p w14:paraId="30809160" w14:textId="7B347A9B" w:rsidR="00D2171B" w:rsidRPr="0054655A" w:rsidRDefault="00DD202B" w:rsidP="0054655A">
      <w:pPr>
        <w:jc w:val="both"/>
        <w:rPr>
          <w:rFonts w:ascii="Arial" w:hAnsi="Arial" w:cs="Arial"/>
        </w:rPr>
      </w:pPr>
      <w:r w:rsidRPr="0054655A">
        <w:rPr>
          <w:rFonts w:ascii="Arial" w:hAnsi="Arial" w:cs="Arial"/>
          <w:vertAlign w:val="superscript"/>
        </w:rPr>
        <w:footnoteRef/>
      </w:r>
      <w:r w:rsidRPr="0054655A">
        <w:rPr>
          <w:rFonts w:ascii="Arial" w:eastAsia="Arial" w:hAnsi="Arial" w:cs="Arial"/>
        </w:rPr>
        <w:t xml:space="preserve"> Véase Lineamientos para la debida utilización de recursos públicos dentro del proceso electoral local 2021-2022. </w:t>
      </w:r>
    </w:p>
  </w:footnote>
  <w:footnote w:id="19">
    <w:p w14:paraId="4F55E54B" w14:textId="1C0EEF9E" w:rsidR="00D2171B" w:rsidRPr="0054655A" w:rsidRDefault="00DD202B" w:rsidP="0054655A">
      <w:pPr>
        <w:jc w:val="both"/>
        <w:rPr>
          <w:rFonts w:ascii="Arial" w:hAnsi="Arial" w:cs="Arial"/>
        </w:rPr>
      </w:pPr>
      <w:r w:rsidRPr="0054655A">
        <w:rPr>
          <w:rFonts w:ascii="Arial" w:hAnsi="Arial" w:cs="Arial"/>
          <w:vertAlign w:val="superscript"/>
        </w:rPr>
        <w:footnoteRef/>
      </w:r>
      <w:r w:rsidRPr="0054655A">
        <w:rPr>
          <w:rFonts w:ascii="Arial" w:hAnsi="Arial" w:cs="Arial"/>
        </w:rPr>
        <w:t xml:space="preserve"> </w:t>
      </w:r>
      <w:r w:rsidRPr="0054655A">
        <w:rPr>
          <w:rFonts w:ascii="Arial" w:eastAsia="Arial" w:hAnsi="Arial" w:cs="Arial"/>
        </w:rPr>
        <w:t xml:space="preserve">Consúltese </w:t>
      </w:r>
      <w:r w:rsidR="00702BFB">
        <w:rPr>
          <w:rFonts w:ascii="Arial" w:eastAsia="Arial" w:hAnsi="Arial" w:cs="Arial"/>
        </w:rPr>
        <w:t xml:space="preserve">asuntos </w:t>
      </w:r>
      <w:r w:rsidRPr="0054655A">
        <w:rPr>
          <w:rFonts w:ascii="Arial" w:eastAsia="Arial" w:hAnsi="Arial" w:cs="Arial"/>
        </w:rPr>
        <w:t>SUP-RAP-147/2011 y SUP-RAP-140/2020.</w:t>
      </w:r>
    </w:p>
  </w:footnote>
  <w:footnote w:id="20">
    <w:p w14:paraId="2D4A4AC9" w14:textId="54C3DF87" w:rsidR="00D2171B" w:rsidRPr="0054655A" w:rsidRDefault="00DD202B" w:rsidP="0054655A">
      <w:pPr>
        <w:jc w:val="both"/>
        <w:rPr>
          <w:rFonts w:ascii="Arial" w:eastAsia="Arial" w:hAnsi="Arial" w:cs="Arial"/>
        </w:rPr>
      </w:pPr>
      <w:r w:rsidRPr="0054655A">
        <w:rPr>
          <w:rFonts w:ascii="Arial" w:hAnsi="Arial" w:cs="Arial"/>
          <w:vertAlign w:val="superscript"/>
        </w:rPr>
        <w:footnoteRef/>
      </w:r>
      <w:r w:rsidRPr="0054655A">
        <w:rPr>
          <w:rFonts w:ascii="Arial" w:hAnsi="Arial" w:cs="Arial"/>
        </w:rPr>
        <w:t xml:space="preserve"> </w:t>
      </w:r>
      <w:r w:rsidRPr="0054655A">
        <w:rPr>
          <w:rFonts w:ascii="Arial" w:eastAsia="Arial" w:hAnsi="Arial" w:cs="Arial"/>
        </w:rPr>
        <w:t xml:space="preserve">Véase </w:t>
      </w:r>
      <w:r w:rsidR="00702BFB">
        <w:rPr>
          <w:rFonts w:ascii="Arial" w:eastAsia="Arial" w:hAnsi="Arial" w:cs="Arial"/>
        </w:rPr>
        <w:t xml:space="preserve">asunto </w:t>
      </w:r>
      <w:r w:rsidRPr="0054655A">
        <w:rPr>
          <w:rFonts w:ascii="Arial" w:eastAsia="Arial" w:hAnsi="Arial" w:cs="Arial"/>
        </w:rPr>
        <w:t>SUP-REC-519/2021.</w:t>
      </w:r>
    </w:p>
  </w:footnote>
  <w:footnote w:id="21">
    <w:p w14:paraId="1623C103" w14:textId="10FCC0DD" w:rsidR="00D2171B" w:rsidRPr="0054655A" w:rsidRDefault="00DD202B" w:rsidP="0054655A">
      <w:pPr>
        <w:jc w:val="both"/>
        <w:rPr>
          <w:rFonts w:ascii="Arial" w:hAnsi="Arial" w:cs="Arial"/>
        </w:rPr>
      </w:pPr>
      <w:r w:rsidRPr="0054655A">
        <w:rPr>
          <w:rFonts w:ascii="Arial" w:hAnsi="Arial" w:cs="Arial"/>
          <w:vertAlign w:val="superscript"/>
        </w:rPr>
        <w:footnoteRef/>
      </w:r>
      <w:r w:rsidRPr="0054655A">
        <w:rPr>
          <w:rFonts w:ascii="Arial" w:hAnsi="Arial" w:cs="Arial"/>
        </w:rPr>
        <w:t xml:space="preserve"> </w:t>
      </w:r>
      <w:r w:rsidRPr="0054655A">
        <w:rPr>
          <w:rFonts w:ascii="Arial" w:eastAsia="Arial" w:hAnsi="Arial" w:cs="Arial"/>
        </w:rPr>
        <w:t xml:space="preserve">Véase </w:t>
      </w:r>
      <w:r w:rsidR="00702BFB">
        <w:rPr>
          <w:rFonts w:ascii="Arial" w:eastAsia="Arial" w:hAnsi="Arial" w:cs="Arial"/>
        </w:rPr>
        <w:t xml:space="preserve">asunto </w:t>
      </w:r>
      <w:r w:rsidRPr="0054655A">
        <w:rPr>
          <w:rFonts w:ascii="Arial" w:eastAsia="Arial" w:hAnsi="Arial" w:cs="Arial"/>
        </w:rPr>
        <w:t>SUP-JDC-439/2017 y acumulados</w:t>
      </w:r>
      <w:r w:rsidR="00702BFB">
        <w:rPr>
          <w:rFonts w:ascii="Arial" w:eastAsia="Arial" w:hAnsi="Arial" w:cs="Arial"/>
        </w:rPr>
        <w:t>.</w:t>
      </w:r>
    </w:p>
  </w:footnote>
  <w:footnote w:id="22">
    <w:p w14:paraId="74B04835" w14:textId="49E86F92" w:rsidR="00D2171B" w:rsidRPr="0054655A" w:rsidRDefault="00DD202B" w:rsidP="0054655A">
      <w:pPr>
        <w:jc w:val="both"/>
        <w:rPr>
          <w:rFonts w:ascii="Arial" w:hAnsi="Arial" w:cs="Arial"/>
        </w:rPr>
      </w:pPr>
      <w:r w:rsidRPr="0054655A">
        <w:rPr>
          <w:rFonts w:ascii="Arial" w:hAnsi="Arial" w:cs="Arial"/>
          <w:vertAlign w:val="superscript"/>
        </w:rPr>
        <w:footnoteRef/>
      </w:r>
      <w:r w:rsidRPr="0054655A">
        <w:rPr>
          <w:rFonts w:ascii="Arial" w:hAnsi="Arial" w:cs="Arial"/>
        </w:rPr>
        <w:t xml:space="preserve"> </w:t>
      </w:r>
      <w:r w:rsidRPr="0054655A">
        <w:rPr>
          <w:rFonts w:ascii="Arial" w:eastAsia="Arial" w:hAnsi="Arial" w:cs="Arial"/>
        </w:rPr>
        <w:t xml:space="preserve">Consúltese </w:t>
      </w:r>
      <w:r w:rsidR="00702BFB">
        <w:rPr>
          <w:rFonts w:ascii="Arial" w:eastAsia="Arial" w:hAnsi="Arial" w:cs="Arial"/>
        </w:rPr>
        <w:t xml:space="preserve">asunto </w:t>
      </w:r>
      <w:r w:rsidRPr="0054655A">
        <w:rPr>
          <w:rFonts w:ascii="Arial" w:eastAsia="Arial" w:hAnsi="Arial" w:cs="Arial"/>
        </w:rPr>
        <w:t>SUP-REC-519/2021</w:t>
      </w:r>
      <w:r w:rsidR="00702BFB">
        <w:rPr>
          <w:rFonts w:ascii="Arial" w:eastAsia="Arial" w:hAnsi="Arial" w:cs="Arial"/>
        </w:rPr>
        <w:t>.</w:t>
      </w:r>
    </w:p>
  </w:footnote>
  <w:footnote w:id="23">
    <w:p w14:paraId="29CF1B55" w14:textId="7B42BA0D" w:rsidR="00D2171B" w:rsidRPr="0054655A" w:rsidRDefault="00DD202B" w:rsidP="0054655A">
      <w:pPr>
        <w:jc w:val="both"/>
        <w:rPr>
          <w:rFonts w:ascii="Arial" w:hAnsi="Arial" w:cs="Arial"/>
        </w:rPr>
      </w:pPr>
      <w:r w:rsidRPr="0054655A">
        <w:rPr>
          <w:rFonts w:ascii="Arial" w:hAnsi="Arial" w:cs="Arial"/>
          <w:vertAlign w:val="superscript"/>
        </w:rPr>
        <w:footnoteRef/>
      </w:r>
      <w:r w:rsidRPr="0054655A">
        <w:rPr>
          <w:rFonts w:ascii="Arial" w:hAnsi="Arial" w:cs="Arial"/>
        </w:rPr>
        <w:t xml:space="preserve"> </w:t>
      </w:r>
      <w:r w:rsidRPr="0054655A">
        <w:rPr>
          <w:rFonts w:ascii="Arial" w:eastAsia="Arial" w:hAnsi="Arial" w:cs="Arial"/>
        </w:rPr>
        <w:t>Jurisprudencia de rubro</w:t>
      </w:r>
      <w:r w:rsidR="00702BFB">
        <w:rPr>
          <w:rFonts w:ascii="Arial" w:eastAsia="Arial" w:hAnsi="Arial" w:cs="Arial"/>
        </w:rPr>
        <w:t>:</w:t>
      </w:r>
      <w:r w:rsidRPr="0054655A">
        <w:rPr>
          <w:rFonts w:ascii="Arial" w:eastAsia="Arial" w:hAnsi="Arial" w:cs="Arial"/>
        </w:rPr>
        <w:t xml:space="preserve"> </w:t>
      </w:r>
      <w:r w:rsidRPr="0054655A">
        <w:rPr>
          <w:rFonts w:ascii="Arial" w:eastAsia="Arial" w:hAnsi="Arial" w:cs="Arial"/>
          <w:i/>
        </w:rPr>
        <w:t xml:space="preserve">“ACTOS DE PROSELITISMO POLÍTICO. LA SOLA ASISTENCIA DE SERVIDORES PÚBLICOS EN DÍAS INHÁBILES A TALES ACTOS NO ESTÁ RESTRINGIDA EN LA LEY”, </w:t>
      </w:r>
      <w:r w:rsidRPr="0054655A">
        <w:rPr>
          <w:rFonts w:ascii="Arial" w:eastAsia="Arial" w:hAnsi="Arial" w:cs="Arial"/>
        </w:rPr>
        <w:t>visible en la Gaceta de Jurisprudencia y Tesis en materia electoral del Tribunal Electoral del Poder Judicial de la Federación, año 5, número 10, 2012, páginas 11 y 12.</w:t>
      </w:r>
    </w:p>
    <w:p w14:paraId="09584BF2" w14:textId="77777777" w:rsidR="00D2171B" w:rsidRPr="0054655A" w:rsidRDefault="00D2171B" w:rsidP="0054655A">
      <w:pPr>
        <w:jc w:val="both"/>
        <w:rPr>
          <w:rFonts w:ascii="Arial" w:eastAsia="Arial" w:hAnsi="Arial" w:cs="Arial"/>
        </w:rPr>
      </w:pPr>
    </w:p>
  </w:footnote>
  <w:footnote w:id="24">
    <w:p w14:paraId="6EAEED61" w14:textId="57C13AD9" w:rsidR="00785F58" w:rsidRPr="0054655A" w:rsidRDefault="00785F58" w:rsidP="0054655A">
      <w:pPr>
        <w:pStyle w:val="Textonotapie"/>
        <w:jc w:val="both"/>
        <w:rPr>
          <w:rFonts w:ascii="Arial" w:hAnsi="Arial" w:cs="Arial"/>
        </w:rPr>
      </w:pPr>
      <w:r w:rsidRPr="0054655A">
        <w:rPr>
          <w:rStyle w:val="Refdenotaalpie"/>
          <w:rFonts w:ascii="Arial" w:hAnsi="Arial" w:cs="Arial"/>
        </w:rPr>
        <w:footnoteRef/>
      </w:r>
      <w:r w:rsidRPr="0054655A">
        <w:rPr>
          <w:rFonts w:ascii="Arial" w:hAnsi="Arial" w:cs="Arial"/>
        </w:rPr>
        <w:t xml:space="preserve"> Artículo 27.- El Gobierno del Estado en un </w:t>
      </w:r>
      <w:r w:rsidRPr="00702BFB">
        <w:rPr>
          <w:rFonts w:ascii="Arial" w:hAnsi="Arial" w:cs="Arial"/>
          <w:b/>
          <w:bCs/>
        </w:rPr>
        <w:t>plazo máximo de noventa días</w:t>
      </w:r>
      <w:r w:rsidRPr="0054655A">
        <w:rPr>
          <w:rFonts w:ascii="Arial" w:hAnsi="Arial" w:cs="Arial"/>
        </w:rPr>
        <w:t>, a partir de la aprobación del presupuesto anual de egresos, deberá elaborar y publicar en el Periódico Oficial del Estado de Aguascalientes, las reglas de operación de los programas de desarrollo social, así como la metodología, normatividad y calendarización</w:t>
      </w:r>
      <w:r w:rsidR="0016764E">
        <w:rPr>
          <w:rFonts w:ascii="Arial" w:hAnsi="Arial" w:cs="Arial"/>
        </w:rPr>
        <w:t>.</w:t>
      </w:r>
    </w:p>
  </w:footnote>
  <w:footnote w:id="25">
    <w:p w14:paraId="2CC31435" w14:textId="3B62D8C4" w:rsidR="00785F58" w:rsidRPr="0054655A" w:rsidRDefault="00785F58" w:rsidP="0054655A">
      <w:pPr>
        <w:pStyle w:val="Textonotapie"/>
        <w:jc w:val="both"/>
        <w:rPr>
          <w:rFonts w:ascii="Arial" w:hAnsi="Arial" w:cs="Arial"/>
        </w:rPr>
      </w:pPr>
      <w:r w:rsidRPr="0054655A">
        <w:rPr>
          <w:rStyle w:val="Refdenotaalpie"/>
          <w:rFonts w:ascii="Arial" w:hAnsi="Arial" w:cs="Arial"/>
        </w:rPr>
        <w:footnoteRef/>
      </w:r>
      <w:r w:rsidRPr="0054655A">
        <w:rPr>
          <w:rFonts w:ascii="Arial" w:hAnsi="Arial" w:cs="Arial"/>
        </w:rPr>
        <w:t xml:space="preserve"> Artículo 30.- </w:t>
      </w:r>
      <w:r w:rsidRPr="0054655A">
        <w:rPr>
          <w:rFonts w:ascii="Arial" w:hAnsi="Arial" w:cs="Arial"/>
          <w:b/>
          <w:bCs/>
        </w:rPr>
        <w:t>Los Municipios en el mismo plazo que señala el Artículo 27 de esta Ley</w:t>
      </w:r>
      <w:r w:rsidRPr="0054655A">
        <w:rPr>
          <w:rFonts w:ascii="Arial" w:hAnsi="Arial" w:cs="Arial"/>
        </w:rPr>
        <w:t xml:space="preserve">; </w:t>
      </w:r>
      <w:r w:rsidRPr="0054655A">
        <w:rPr>
          <w:rFonts w:ascii="Arial" w:hAnsi="Arial" w:cs="Arial"/>
          <w:b/>
          <w:bCs/>
        </w:rPr>
        <w:t>deberán publicar</w:t>
      </w:r>
      <w:r w:rsidRPr="0054655A">
        <w:rPr>
          <w:rFonts w:ascii="Arial" w:hAnsi="Arial" w:cs="Arial"/>
        </w:rPr>
        <w:t xml:space="preserve"> en el Periódico Oficial del Estado de Aguascalientes o en su caso en la gaceta o estrado Municipal, </w:t>
      </w:r>
      <w:r w:rsidRPr="0054655A">
        <w:rPr>
          <w:rFonts w:ascii="Arial" w:hAnsi="Arial" w:cs="Arial"/>
          <w:b/>
          <w:bCs/>
        </w:rPr>
        <w:t xml:space="preserve">los programas de desarrollo social </w:t>
      </w:r>
      <w:r w:rsidRPr="0054655A">
        <w:rPr>
          <w:rFonts w:ascii="Arial" w:hAnsi="Arial" w:cs="Arial"/>
        </w:rPr>
        <w:t>así como su metodología, normatividad y calendarización de los que puedan ser beneficiados sus habitantes, así como el monto y la distribución de los recursos que les fueron entregados para la implementación de estos programas, se publicará a qué programas se destinarán y cuánto corresponde a cada Municipio, así como las listas de beneficiarios.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C094" w14:textId="30CEA051" w:rsidR="00605711" w:rsidRDefault="00C84865">
    <w:pPr>
      <w:pStyle w:val="Encabezado"/>
    </w:pPr>
    <w:r>
      <w:rPr>
        <w:noProof/>
      </w:rPr>
      <w:pict w14:anchorId="70135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287547" o:spid="_x0000_s1026"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8DDC" w14:textId="179ABDA6" w:rsidR="00D2171B" w:rsidRDefault="00C84865">
    <w:pPr>
      <w:spacing w:line="200" w:lineRule="auto"/>
    </w:pPr>
    <w:r>
      <w:rPr>
        <w:noProof/>
      </w:rPr>
      <w:pict w14:anchorId="4DFDAB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287548" o:spid="_x0000_s1027" type="#_x0000_t136" style="position:absolute;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sdt>
    <w:sdtPr>
      <w:id w:val="-135492814"/>
      <w:docPartObj>
        <w:docPartGallery w:val="Page Numbers (Margins)"/>
        <w:docPartUnique/>
      </w:docPartObj>
    </w:sdtPr>
    <w:sdtEndPr/>
    <w:sdtContent>
      <w:p w14:paraId="78B672F4" w14:textId="77777777" w:rsidR="00D2171B" w:rsidRDefault="00006343">
        <w:pPr>
          <w:spacing w:line="200" w:lineRule="auto"/>
        </w:pPr>
        <w:r>
          <w:rPr>
            <w:noProof/>
          </w:rPr>
          <mc:AlternateContent>
            <mc:Choice Requires="wps">
              <w:drawing>
                <wp:anchor distT="0" distB="0" distL="114300" distR="114300" simplePos="0" relativeHeight="251660288" behindDoc="0" locked="0" layoutInCell="0" allowOverlap="1" wp14:anchorId="5DC514B4" wp14:editId="159FFFAA">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CB8247D" w14:textId="5001C74F" w:rsidR="00006343" w:rsidRDefault="00006343">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05711" w:rsidRPr="00605711">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14B4" id="Rectángulo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CB8247D" w14:textId="5001C74F" w:rsidR="00006343" w:rsidRDefault="00006343">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05711" w:rsidRPr="00605711">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p w14:paraId="530418EC" w14:textId="77777777" w:rsidR="00D2171B" w:rsidRDefault="00D2171B">
    <w:pPr>
      <w:spacing w:line="200" w:lineRule="auto"/>
    </w:pPr>
  </w:p>
  <w:p w14:paraId="5F3CF411" w14:textId="77777777" w:rsidR="00D2171B" w:rsidRDefault="00D2171B">
    <w:pPr>
      <w:spacing w:line="200" w:lineRule="auto"/>
    </w:pPr>
  </w:p>
  <w:p w14:paraId="406C2451" w14:textId="77777777" w:rsidR="00D2171B" w:rsidRDefault="00D2171B">
    <w:pPr>
      <w:spacing w:line="200" w:lineRule="auto"/>
    </w:pPr>
  </w:p>
  <w:p w14:paraId="0FB9FFBC" w14:textId="77777777" w:rsidR="00D2171B" w:rsidRDefault="00D2171B">
    <w:pPr>
      <w:spacing w:line="200" w:lineRule="auto"/>
    </w:pPr>
  </w:p>
  <w:p w14:paraId="6D948DA2" w14:textId="77777777" w:rsidR="00D2171B" w:rsidRDefault="00D2171B">
    <w:pPr>
      <w:spacing w:line="200" w:lineRule="auto"/>
    </w:pPr>
  </w:p>
  <w:p w14:paraId="770A84D9" w14:textId="77777777" w:rsidR="00D2171B" w:rsidRDefault="00D2171B">
    <w:pPr>
      <w:spacing w:line="200" w:lineRule="auto"/>
    </w:pPr>
  </w:p>
  <w:p w14:paraId="6997628E" w14:textId="77777777" w:rsidR="00D2171B" w:rsidRDefault="00D2171B">
    <w:pPr>
      <w:spacing w:line="200" w:lineRule="auto"/>
    </w:pPr>
  </w:p>
  <w:p w14:paraId="6FACC6D0" w14:textId="77777777" w:rsidR="00D2171B" w:rsidRDefault="00DD202B">
    <w:pPr>
      <w:spacing w:line="200" w:lineRule="auto"/>
    </w:pPr>
    <w:r>
      <w:rPr>
        <w:noProof/>
      </w:rPr>
      <w:drawing>
        <wp:anchor distT="0" distB="0" distL="0" distR="0" simplePos="0" relativeHeight="251658240" behindDoc="1" locked="0" layoutInCell="1" hidden="0" allowOverlap="1" wp14:anchorId="03266B4C" wp14:editId="73EEE1B4">
          <wp:simplePos x="0" y="0"/>
          <wp:positionH relativeFrom="page">
            <wp:posOffset>708660</wp:posOffset>
          </wp:positionH>
          <wp:positionV relativeFrom="page">
            <wp:posOffset>174625</wp:posOffset>
          </wp:positionV>
          <wp:extent cx="1179830" cy="140462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9830" cy="14046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2E55" w14:textId="388D782A" w:rsidR="00605711" w:rsidRDefault="00C84865">
    <w:pPr>
      <w:pStyle w:val="Encabezado"/>
    </w:pPr>
    <w:r>
      <w:rPr>
        <w:noProof/>
      </w:rPr>
      <w:pict w14:anchorId="452BB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287546" o:spid="_x0000_s1025"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4976"/>
    <w:multiLevelType w:val="hybridMultilevel"/>
    <w:tmpl w:val="F580F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6360CE"/>
    <w:multiLevelType w:val="multilevel"/>
    <w:tmpl w:val="32009A7A"/>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34474F"/>
    <w:multiLevelType w:val="hybridMultilevel"/>
    <w:tmpl w:val="D0560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B9C5367"/>
    <w:multiLevelType w:val="multilevel"/>
    <w:tmpl w:val="97BEC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DB7929"/>
    <w:multiLevelType w:val="multilevel"/>
    <w:tmpl w:val="D038A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B51552"/>
    <w:multiLevelType w:val="hybridMultilevel"/>
    <w:tmpl w:val="40D46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71B"/>
    <w:rsid w:val="00003F1E"/>
    <w:rsid w:val="00006343"/>
    <w:rsid w:val="00013EE4"/>
    <w:rsid w:val="000158D6"/>
    <w:rsid w:val="00094AF9"/>
    <w:rsid w:val="000C5322"/>
    <w:rsid w:val="00111672"/>
    <w:rsid w:val="0016764E"/>
    <w:rsid w:val="001A225B"/>
    <w:rsid w:val="001E086F"/>
    <w:rsid w:val="00232316"/>
    <w:rsid w:val="0025419F"/>
    <w:rsid w:val="002910A4"/>
    <w:rsid w:val="002B5DE6"/>
    <w:rsid w:val="003055F8"/>
    <w:rsid w:val="003766B2"/>
    <w:rsid w:val="0039516D"/>
    <w:rsid w:val="003A3B37"/>
    <w:rsid w:val="003D4F1A"/>
    <w:rsid w:val="00433F48"/>
    <w:rsid w:val="00461834"/>
    <w:rsid w:val="004632CF"/>
    <w:rsid w:val="00467D0A"/>
    <w:rsid w:val="004976A6"/>
    <w:rsid w:val="00542F3A"/>
    <w:rsid w:val="0054655A"/>
    <w:rsid w:val="0058669D"/>
    <w:rsid w:val="005B26DC"/>
    <w:rsid w:val="005D6B4E"/>
    <w:rsid w:val="005D71A4"/>
    <w:rsid w:val="00605711"/>
    <w:rsid w:val="00606AB8"/>
    <w:rsid w:val="00640FF0"/>
    <w:rsid w:val="00647466"/>
    <w:rsid w:val="00672D66"/>
    <w:rsid w:val="00675905"/>
    <w:rsid w:val="006A47BB"/>
    <w:rsid w:val="006A63DF"/>
    <w:rsid w:val="006A71DF"/>
    <w:rsid w:val="00702BFB"/>
    <w:rsid w:val="00782F91"/>
    <w:rsid w:val="007857CE"/>
    <w:rsid w:val="00785F58"/>
    <w:rsid w:val="007C631A"/>
    <w:rsid w:val="007E214A"/>
    <w:rsid w:val="00845353"/>
    <w:rsid w:val="00877A53"/>
    <w:rsid w:val="00904DAD"/>
    <w:rsid w:val="00923237"/>
    <w:rsid w:val="00933F3B"/>
    <w:rsid w:val="00937093"/>
    <w:rsid w:val="009D6626"/>
    <w:rsid w:val="00AB1EE5"/>
    <w:rsid w:val="00AE48C3"/>
    <w:rsid w:val="00B202A9"/>
    <w:rsid w:val="00B27467"/>
    <w:rsid w:val="00B33DCA"/>
    <w:rsid w:val="00B559D8"/>
    <w:rsid w:val="00B90FF8"/>
    <w:rsid w:val="00BB56B4"/>
    <w:rsid w:val="00BB59CF"/>
    <w:rsid w:val="00C1653C"/>
    <w:rsid w:val="00C435B3"/>
    <w:rsid w:val="00C44A32"/>
    <w:rsid w:val="00C84865"/>
    <w:rsid w:val="00C91D5B"/>
    <w:rsid w:val="00CA4D09"/>
    <w:rsid w:val="00CA65AF"/>
    <w:rsid w:val="00CB76D3"/>
    <w:rsid w:val="00CC3838"/>
    <w:rsid w:val="00CF180A"/>
    <w:rsid w:val="00D056A0"/>
    <w:rsid w:val="00D2171B"/>
    <w:rsid w:val="00D47CAB"/>
    <w:rsid w:val="00D741C6"/>
    <w:rsid w:val="00DA2ACB"/>
    <w:rsid w:val="00DC2423"/>
    <w:rsid w:val="00DD202B"/>
    <w:rsid w:val="00DF56A8"/>
    <w:rsid w:val="00E00805"/>
    <w:rsid w:val="00E20996"/>
    <w:rsid w:val="00E42912"/>
    <w:rsid w:val="00E545CA"/>
    <w:rsid w:val="00EB0003"/>
    <w:rsid w:val="00ED7D69"/>
    <w:rsid w:val="00EF280C"/>
    <w:rsid w:val="00F6329B"/>
    <w:rsid w:val="00FE7215"/>
    <w:rsid w:val="00FF29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B3272"/>
  <w15:docId w15:val="{732BFBB2-1AE3-F148-9634-EC94113A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line="360" w:lineRule="auto"/>
      <w:jc w:val="both"/>
      <w:outlineLvl w:val="0"/>
    </w:pPr>
    <w:rPr>
      <w:rFonts w:ascii="Arial" w:eastAsia="Arial" w:hAnsi="Arial" w:cs="Arial"/>
      <w:b/>
      <w:smallCaps/>
      <w:sz w:val="24"/>
      <w:szCs w:val="24"/>
    </w:rPr>
  </w:style>
  <w:style w:type="paragraph" w:styleId="Ttulo2">
    <w:name w:val="heading 2"/>
    <w:basedOn w:val="Normal"/>
    <w:next w:val="Normal"/>
    <w:uiPriority w:val="9"/>
    <w:unhideWhenUsed/>
    <w:qFormat/>
    <w:pPr>
      <w:keepNext/>
      <w:keepLines/>
      <w:spacing w:before="200" w:line="276" w:lineRule="auto"/>
      <w:outlineLvl w:val="1"/>
    </w:pPr>
    <w:rPr>
      <w:rFonts w:ascii="Calibri" w:eastAsia="Calibri" w:hAnsi="Calibri" w:cs="Calibri"/>
      <w:b/>
      <w:color w:val="4472C4"/>
      <w:sz w:val="26"/>
      <w:szCs w:val="26"/>
    </w:rPr>
  </w:style>
  <w:style w:type="paragraph" w:styleId="Ttulo3">
    <w:name w:val="heading 3"/>
    <w:basedOn w:val="Normal"/>
    <w:next w:val="Normal"/>
    <w:uiPriority w:val="9"/>
    <w:semiHidden/>
    <w:unhideWhenUsed/>
    <w:qFormat/>
    <w:pPr>
      <w:keepNext/>
      <w:keepLines/>
      <w:spacing w:before="40"/>
      <w:outlineLvl w:val="2"/>
    </w:pPr>
    <w:rPr>
      <w:rFonts w:ascii="Calibri" w:eastAsia="Calibri" w:hAnsi="Calibri" w:cs="Calibri"/>
      <w:color w:val="1F3863"/>
      <w:sz w:val="24"/>
      <w:szCs w:val="24"/>
    </w:rPr>
  </w:style>
  <w:style w:type="paragraph" w:styleId="Ttulo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771B9F"/>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D208FA"/>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D208FA"/>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D208FA"/>
    <w:rPr>
      <w:vertAlign w:val="superscript"/>
    </w:rPr>
  </w:style>
  <w:style w:type="paragraph" w:styleId="TDC1">
    <w:name w:val="toc 1"/>
    <w:basedOn w:val="Normal"/>
    <w:next w:val="Normal"/>
    <w:autoRedefine/>
    <w:uiPriority w:val="39"/>
    <w:unhideWhenUsed/>
    <w:rsid w:val="007D2E6D"/>
    <w:pPr>
      <w:tabs>
        <w:tab w:val="right" w:leader="dot" w:pos="9678"/>
      </w:tabs>
    </w:pPr>
  </w:style>
  <w:style w:type="paragraph" w:styleId="TDC2">
    <w:name w:val="toc 2"/>
    <w:basedOn w:val="Normal"/>
    <w:next w:val="Normal"/>
    <w:autoRedefine/>
    <w:uiPriority w:val="39"/>
    <w:unhideWhenUsed/>
    <w:rsid w:val="008B0A03"/>
    <w:pPr>
      <w:spacing w:after="100"/>
      <w:ind w:left="200"/>
    </w:pPr>
  </w:style>
  <w:style w:type="character" w:styleId="Hipervnculo">
    <w:name w:val="Hyperlink"/>
    <w:basedOn w:val="Fuentedeprrafopredeter"/>
    <w:uiPriority w:val="99"/>
    <w:unhideWhenUsed/>
    <w:rsid w:val="008B0A03"/>
    <w:rPr>
      <w:color w:val="0000FF" w:themeColor="hyperlink"/>
      <w:u w:val="single"/>
    </w:rPr>
  </w:style>
  <w:style w:type="paragraph" w:styleId="Sinespaciado">
    <w:name w:val="No Spacing"/>
    <w:link w:val="SinespaciadoCar"/>
    <w:uiPriority w:val="1"/>
    <w:qFormat/>
    <w:rsid w:val="008B0A03"/>
  </w:style>
  <w:style w:type="paragraph" w:styleId="TtuloTDC">
    <w:name w:val="TOC Heading"/>
    <w:basedOn w:val="Ttulo1"/>
    <w:next w:val="Normal"/>
    <w:uiPriority w:val="39"/>
    <w:semiHidden/>
    <w:unhideWhenUsed/>
    <w:qFormat/>
    <w:rsid w:val="00565C43"/>
    <w:pPr>
      <w:keepLines/>
      <w:spacing w:before="240" w:line="240" w:lineRule="auto"/>
      <w:jc w:val="left"/>
      <w:outlineLvl w:val="9"/>
    </w:pPr>
    <w:rPr>
      <w:rFonts w:asciiTheme="majorHAnsi" w:eastAsiaTheme="majorEastAsia" w:hAnsiTheme="majorHAnsi" w:cstheme="majorBidi"/>
      <w:b w:val="0"/>
      <w:smallCaps w:val="0"/>
      <w:color w:val="365F91" w:themeColor="accent1" w:themeShade="BF"/>
      <w:sz w:val="32"/>
      <w:szCs w:val="32"/>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65C43"/>
    <w:pPr>
      <w:jc w:val="both"/>
    </w:pPr>
    <w:rPr>
      <w:vertAlign w:val="superscript"/>
    </w:rPr>
  </w:style>
  <w:style w:type="table" w:styleId="Tablaconcuadrcula">
    <w:name w:val="Table Grid"/>
    <w:basedOn w:val="Tablanormal"/>
    <w:rsid w:val="00565C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565C43"/>
    <w:rPr>
      <w:rFonts w:asciiTheme="minorHAnsi" w:eastAsiaTheme="minorHAnsi" w:hAnsiTheme="minorHAnsi" w:cstheme="minorBidi"/>
      <w:sz w:val="22"/>
      <w:szCs w:val="22"/>
      <w:lang w:eastAsia="en-US"/>
    </w:rPr>
  </w:style>
  <w:style w:type="paragraph" w:customStyle="1" w:styleId="Estilo">
    <w:name w:val="Estilo"/>
    <w:basedOn w:val="Sinespaciado"/>
    <w:link w:val="EstiloCar"/>
    <w:qFormat/>
    <w:rsid w:val="00565C43"/>
    <w:pPr>
      <w:jc w:val="both"/>
    </w:pPr>
    <w:rPr>
      <w:rFonts w:ascii="Arial" w:eastAsiaTheme="minorEastAsia" w:hAnsi="Arial" w:cstheme="minorBidi"/>
      <w:sz w:val="24"/>
      <w:szCs w:val="22"/>
    </w:rPr>
  </w:style>
  <w:style w:type="character" w:customStyle="1" w:styleId="EstiloCar">
    <w:name w:val="Estilo Car"/>
    <w:basedOn w:val="Fuentedeprrafopredeter"/>
    <w:link w:val="Estilo"/>
    <w:rsid w:val="00565C43"/>
    <w:rPr>
      <w:rFonts w:ascii="Arial" w:eastAsiaTheme="minorEastAsia" w:hAnsi="Arial" w:cstheme="minorBidi"/>
      <w:sz w:val="24"/>
      <w:szCs w:val="22"/>
    </w:rPr>
  </w:style>
  <w:style w:type="character" w:customStyle="1" w:styleId="SinespaciadoCar">
    <w:name w:val="Sin espaciado Car"/>
    <w:link w:val="Sinespaciado"/>
    <w:uiPriority w:val="1"/>
    <w:rsid w:val="00565C43"/>
  </w:style>
  <w:style w:type="paragraph" w:customStyle="1" w:styleId="PONENCIA1">
    <w:name w:val="PONENCIA 1"/>
    <w:basedOn w:val="Normal"/>
    <w:qFormat/>
    <w:rsid w:val="001B55C6"/>
    <w:pPr>
      <w:tabs>
        <w:tab w:val="left" w:pos="567"/>
      </w:tabs>
      <w:spacing w:line="360" w:lineRule="auto"/>
      <w:ind w:left="567" w:right="36"/>
      <w:jc w:val="both"/>
    </w:pPr>
    <w:rPr>
      <w:rFonts w:ascii="Arial Nova Light" w:eastAsia="Arial Nova" w:hAnsi="Arial Nova Light" w:cs="Arial Nova"/>
      <w:i/>
      <w:sz w:val="24"/>
      <w:szCs w:val="24"/>
      <w:lang w:eastAsia="es-ES_tradnl"/>
    </w:rPr>
  </w:style>
  <w:style w:type="character" w:styleId="Refdecomentario">
    <w:name w:val="annotation reference"/>
    <w:basedOn w:val="Fuentedeprrafopredeter"/>
    <w:uiPriority w:val="99"/>
    <w:semiHidden/>
    <w:unhideWhenUsed/>
    <w:rsid w:val="007F4916"/>
    <w:rPr>
      <w:sz w:val="16"/>
      <w:szCs w:val="16"/>
    </w:rPr>
  </w:style>
  <w:style w:type="paragraph" w:styleId="Textocomentario">
    <w:name w:val="annotation text"/>
    <w:basedOn w:val="Normal"/>
    <w:link w:val="TextocomentarioCar"/>
    <w:uiPriority w:val="99"/>
    <w:semiHidden/>
    <w:unhideWhenUsed/>
    <w:rsid w:val="007F4916"/>
  </w:style>
  <w:style w:type="character" w:customStyle="1" w:styleId="TextocomentarioCar">
    <w:name w:val="Texto comentario Car"/>
    <w:basedOn w:val="Fuentedeprrafopredeter"/>
    <w:link w:val="Textocomentario"/>
    <w:uiPriority w:val="99"/>
    <w:semiHidden/>
    <w:rsid w:val="007F4916"/>
  </w:style>
  <w:style w:type="paragraph" w:styleId="Asuntodelcomentario">
    <w:name w:val="annotation subject"/>
    <w:basedOn w:val="Textocomentario"/>
    <w:next w:val="Textocomentario"/>
    <w:link w:val="AsuntodelcomentarioCar"/>
    <w:uiPriority w:val="99"/>
    <w:semiHidden/>
    <w:unhideWhenUsed/>
    <w:rsid w:val="007F4916"/>
    <w:rPr>
      <w:b/>
      <w:bCs/>
    </w:rPr>
  </w:style>
  <w:style w:type="character" w:customStyle="1" w:styleId="AsuntodelcomentarioCar">
    <w:name w:val="Asunto del comentario Car"/>
    <w:basedOn w:val="TextocomentarioCar"/>
    <w:link w:val="Asuntodelcomentario"/>
    <w:uiPriority w:val="99"/>
    <w:semiHidden/>
    <w:rsid w:val="007F4916"/>
    <w:rPr>
      <w:b/>
      <w:bCs/>
    </w:rPr>
  </w:style>
  <w:style w:type="paragraph" w:styleId="Textodeglobo">
    <w:name w:val="Balloon Text"/>
    <w:basedOn w:val="Normal"/>
    <w:link w:val="TextodegloboCar"/>
    <w:uiPriority w:val="99"/>
    <w:semiHidden/>
    <w:unhideWhenUsed/>
    <w:rsid w:val="007F49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4916"/>
    <w:rPr>
      <w:rFonts w:ascii="Segoe UI" w:hAnsi="Segoe UI" w:cs="Segoe UI"/>
      <w:sz w:val="18"/>
      <w:szCs w:val="18"/>
    </w:rPr>
  </w:style>
  <w:style w:type="paragraph" w:styleId="Encabezado">
    <w:name w:val="header"/>
    <w:basedOn w:val="Normal"/>
    <w:link w:val="EncabezadoCar"/>
    <w:uiPriority w:val="99"/>
    <w:unhideWhenUsed/>
    <w:rsid w:val="0073337E"/>
    <w:pPr>
      <w:tabs>
        <w:tab w:val="center" w:pos="4419"/>
        <w:tab w:val="right" w:pos="8838"/>
      </w:tabs>
    </w:pPr>
  </w:style>
  <w:style w:type="character" w:customStyle="1" w:styleId="EncabezadoCar">
    <w:name w:val="Encabezado Car"/>
    <w:basedOn w:val="Fuentedeprrafopredeter"/>
    <w:link w:val="Encabezado"/>
    <w:uiPriority w:val="99"/>
    <w:rsid w:val="0073337E"/>
  </w:style>
  <w:style w:type="paragraph" w:styleId="Piedepgina">
    <w:name w:val="footer"/>
    <w:basedOn w:val="Normal"/>
    <w:link w:val="PiedepginaCar"/>
    <w:uiPriority w:val="99"/>
    <w:unhideWhenUsed/>
    <w:rsid w:val="0073337E"/>
    <w:pPr>
      <w:tabs>
        <w:tab w:val="center" w:pos="4419"/>
        <w:tab w:val="right" w:pos="8838"/>
      </w:tabs>
    </w:pPr>
  </w:style>
  <w:style w:type="character" w:customStyle="1" w:styleId="PiedepginaCar">
    <w:name w:val="Pie de página Car"/>
    <w:basedOn w:val="Fuentedeprrafopredeter"/>
    <w:link w:val="Piedepgina"/>
    <w:uiPriority w:val="99"/>
    <w:rsid w:val="0073337E"/>
  </w:style>
  <w:style w:type="paragraph" w:styleId="NormalWeb">
    <w:name w:val="Normal (Web)"/>
    <w:basedOn w:val="Normal"/>
    <w:uiPriority w:val="99"/>
    <w:semiHidden/>
    <w:unhideWhenUsed/>
    <w:rsid w:val="00226491"/>
    <w:pPr>
      <w:spacing w:before="100" w:beforeAutospacing="1" w:after="100" w:afterAutospacing="1"/>
    </w:pPr>
    <w:rPr>
      <w:sz w:val="24"/>
      <w:szCs w:val="24"/>
    </w:rPr>
  </w:style>
  <w:style w:type="table" w:customStyle="1" w:styleId="a1">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LGOldc3rA+Jw8vvkPPN7R+hOOeA==">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</go:docsCustomData>
</go:gDocsCustomXmlDataStorage>
</file>

<file path=customXml/itemProps1.xml><?xml version="1.0" encoding="utf-8"?>
<ds:datastoreItem xmlns:ds="http://schemas.openxmlformats.org/officeDocument/2006/customXml" ds:itemID="{A6909F9A-99D7-419F-B1F0-FF2A6E3EE0D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5783</Words>
  <Characters>31807</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Edgar Lopez</dc:creator>
  <cp:lastModifiedBy>Secretario Gral</cp:lastModifiedBy>
  <cp:revision>2</cp:revision>
  <cp:lastPrinted>2022-01-12T18:19:00Z</cp:lastPrinted>
  <dcterms:created xsi:type="dcterms:W3CDTF">2022-02-09T19:51:00Z</dcterms:created>
  <dcterms:modified xsi:type="dcterms:W3CDTF">2022-02-09T19:51:00Z</dcterms:modified>
</cp:coreProperties>
</file>